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S.C.R.</w:t>
      </w:r>
      <w:r xml:space="preserve">
        <w:t> </w:t>
      </w:r>
      <w:r>
        <w:t xml:space="preserve">No.</w:t>
      </w:r>
      <w:r xml:space="preserve">
        <w:t> </w:t>
      </w:r>
      <w:r>
        <w:t xml:space="preserve">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2019; February</w:t>
      </w:r>
      <w:r xml:space="preserve">
        <w:t> </w:t>
      </w:r>
      <w:r>
        <w:t xml:space="preserve">14,</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5, Nays 1;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United States 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United States 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United States secretary of transportation; now, therefore, be it</w:t>
      </w:r>
    </w:p>
    <w:p w:rsidR="003F3435" w:rsidRDefault="0032493E">
      <w:pPr>
        <w:spacing w:line="480" w:lineRule="auto"/>
        <w:ind w:firstLine="720"/>
        <w:jc w:val="both"/>
      </w:pPr>
      <w:r>
        <w:t xml:space="preserve">RESOLVED, That the 86th Legislature of the State of Texas hereby express opposition to the enactment or enforcement in Texas of a law that automatically suspends the driver's license of an individual who is convicted of any drug-related offense;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United States</w:t>
      </w:r>
      <w:r xml:space="preserve">
        <w:t> </w:t>
      </w:r>
      <w:r>
        <w:t xml:space="preserve">secretary of transportation along with written certification pursuant to 23 C.F.R.</w:t>
      </w:r>
      <w:r xml:space="preserve">
        <w:t> </w:t>
      </w:r>
      <w:r>
        <w:t xml:space="preserve">Section 192.5(c).</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