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S.J.R.</w:t>
      </w:r>
      <w:r xml:space="preserve">
        <w:t> </w:t>
      </w:r>
      <w:r>
        <w:t xml:space="preserve">No.</w:t>
      </w:r>
      <w:r xml:space="preserve">
        <w:t> </w:t>
      </w:r>
      <w:r>
        <w:t xml:space="preserve">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20,</w:t>
      </w:r>
      <w:r xml:space="preserve">
        <w:t> </w:t>
      </w:r>
      <w:r>
        <w:t xml:space="preserve">2018; February</w:t>
      </w:r>
      <w:r xml:space="preserve">
        <w:t> </w:t>
      </w:r>
      <w:r>
        <w:t xml:space="preserve">7,</w:t>
      </w:r>
      <w:r xml:space="preserve">
        <w:t> </w:t>
      </w:r>
      <w:r>
        <w:t xml:space="preserve">2019, read first time and referred to Committee on Finance; March</w:t>
      </w:r>
      <w:r xml:space="preserve">
        <w:t> </w:t>
      </w:r>
      <w:r>
        <w:t xml:space="preserve">21,</w:t>
      </w:r>
      <w:r xml:space="preserve">
        <w:t> </w:t>
      </w:r>
      <w:r>
        <w:t xml:space="preserve">2019, reported adversely, with favorable Committee Substitute by the following vote:</w:t>
      </w:r>
      <w:r>
        <w:t xml:space="preserve"> </w:t>
      </w:r>
      <w:r>
        <w:t xml:space="preserve"> </w:t>
      </w:r>
      <w:r>
        <w:t xml:space="preserve">Yeas 13, Nays 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S.J.R.</w:t>
      </w:r>
      <w:r xml:space="preserve">
        <w:t> </w:t>
      </w:r>
      <w:r>
        <w:t xml:space="preserve">No.</w:t>
      </w:r>
      <w:r xml:space="preserve">
        <w:t> </w:t>
      </w:r>
      <w:r>
        <w:t xml:space="preserve">24</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relating to the appropriation of the net revenue received from the imposition of state sales and use taxes on sporting goods.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7-d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7-d.</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For each state fiscal year, the net revenue received from the collection of any state taxes imposed on the sale, storage, use, or other consumption in this state of sporting goods that were subject to taxation on January 1, 2019, under Chapter 151, Tax Code, is automatically appropriated when received to the Parks and Wildlife Department and the Texas Historical Commission, or their successors in function, and is allocated between those agencies as provided by general law.  The legislature by general law may provide limitations on the use of money appropriated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"sporting goods" means an item of tangible personal property designed and sold for use in a sport or sporting activity, excluding apparel and footwear except that which is suitable only for use in a sport or sporting activity, and excluding board games, electronic games and similar devices, aircraft and powered vehicles, and replacement parts and accessories for any excluded item.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86th Legislature, Regular Session, 2019, dedicating the revenue received from the existing state sales and use taxes that are imposed on sporting goods to the Texas Parks and Wildlife Department and the Texas Historical Commission to protect Texas' natural areas, water quality, and history by acquiring, managing, and improving state and local parks and historic sites while not increasing the rate of the state sales and use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7-d, Article VIII, of this constitution takes effect September 1, 2021, and applies only to state tax revenue collected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w:t>
      </w:r>
      <w:r>
        <w:t xml:space="preserve"> </w:t>
      </w:r>
      <w:r>
        <w:t xml:space="preserve">"The constitutional amendment dedicating the revenue received from the existing state sales and use taxes that are imposed on sporting goods to the Texas Parks and Wildlife Department and the Texas Historical Commission to protect Texas' natural areas, water quality, and history by acquiring, managing, and improving state and local parks and historic sites while not increasing the rate of the state sales and use taxes."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