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86R3201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S.J.R.</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 temporary local option exemption from ad valorem taxation of a portion of the appraised value of certain property damaged by a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VIII,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if the exemption is adopted by the governing body of the political subdivision.  The Legislature by general law may prescribe the method of determining the amount of the exemption authorized by this subsection and the duration of the exemption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 temporary local option exemption from ad valorem taxation of a portion of the appraised value of certain property damaged by a disaster."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