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86R12098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education enrichment fund;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49-g(c), (c-1), (d), and (e), Article 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education enrichment fund</w:t>
      </w:r>
      <w:r>
        <w:t xml:space="preserve"> the sum of the amounts described by Subsections (d) and (e) of this section, to be allocated as provided by </w:t>
      </w:r>
      <w:r>
        <w:rPr>
          <w:u w:val="single"/>
        </w:rPr>
        <w:t xml:space="preserve">Subsection</w:t>
      </w:r>
      <w:r>
        <w:t xml:space="preserve"> [</w:t>
      </w:r>
      <w:r>
        <w:rPr>
          <w:strike/>
        </w:rPr>
        <w:t xml:space="preserve">Subsections</w:t>
      </w:r>
      <w:r>
        <w:t xml:space="preserve">] (c-1) [</w:t>
      </w:r>
      <w:r>
        <w:rPr>
          <w:strike/>
        </w:rPr>
        <w:t xml:space="preserve">and (c-2)</w:t>
      </w:r>
      <w:r>
        <w:t xml:space="preserve">] of this section.  However, if necessary and notwithstanding the allocations prescribed by </w:t>
      </w:r>
      <w:r>
        <w:rPr>
          <w:u w:val="single"/>
        </w:rPr>
        <w:t xml:space="preserve">Subsection</w:t>
      </w:r>
      <w:r>
        <w:t xml:space="preserve"> [</w:t>
      </w:r>
      <w:r>
        <w:rPr>
          <w:strike/>
        </w:rPr>
        <w:t xml:space="preserve">Subsections</w:t>
      </w:r>
      <w:r>
        <w:t xml:space="preserve">] (c-1) [</w:t>
      </w:r>
      <w:r>
        <w:rPr>
          <w:strike/>
        </w:rPr>
        <w:t xml:space="preserve">and (c-2)</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rPr>
          <w:u w:val="single"/>
        </w:rPr>
        <w:t xml:space="preserve">The comptroller shall allocate</w:t>
      </w:r>
      <w:r>
        <w:t xml:space="preserve"> [</w:t>
      </w:r>
      <w:r>
        <w:rPr>
          <w:strike/>
        </w:rPr>
        <w:t xml:space="preserve">Of</w:t>
      </w:r>
      <w:r>
        <w:t xml:space="preserve">] the sum of the amounts described by Subsections (d) and (e) of this section and required to be transferred from the general revenue fund under Subsection (c) of this section </w:t>
      </w:r>
      <w:r>
        <w:rPr>
          <w:u w:val="single"/>
        </w:rPr>
        <w:t xml:space="preserve">in the manner provided by the legislature by general law</w:t>
      </w:r>
      <w:r>
        <w:t xml:space="preserve"> [</w:t>
      </w:r>
      <w:r>
        <w:rPr>
          <w:strike/>
        </w:rPr>
        <w:t xml:space="preserve">, the comptroller shall allocate one-half to the economic stabilization fund and the remainder to the state highway fund, except as provided by Subsection (c-2) of this section</w:t>
      </w:r>
      <w:r>
        <w:t xml:space="preserve">].</w:t>
      </w:r>
    </w:p>
    <w:p w:rsidR="003F3435" w:rsidRDefault="0032493E">
      <w:pPr>
        <w:spacing w:line="480" w:lineRule="auto"/>
        <w:ind w:firstLine="720"/>
        <w:jc w:val="both"/>
      </w:pPr>
      <w:r>
        <w:t xml:space="preserve">(d)</w:t>
      </w:r>
      <w:r xml:space="preserve">
        <w:t> </w:t>
      </w:r>
      <w:r xml:space="preserve">
        <w:t> </w:t>
      </w:r>
      <w:r>
        <w:t xml:space="preserve">If in the preceding year the state received from oil production taxes a net amount greater than the net amount of oil production taxes received by the state in the fiscal year ending August 31, 1987, the comptroller shall transfer under Subsection (c) of this section and allocate in accordance with </w:t>
      </w:r>
      <w:r>
        <w:rPr>
          <w:u w:val="single"/>
        </w:rPr>
        <w:t xml:space="preserve">Subsection</w:t>
      </w:r>
      <w:r>
        <w:t xml:space="preserve"> [</w:t>
      </w:r>
      <w:r>
        <w:rPr>
          <w:strike/>
        </w:rPr>
        <w:t xml:space="preserve">Subsections</w:t>
      </w:r>
      <w:r>
        <w:t xml:space="preserve">] (c-1) [</w:t>
      </w:r>
      <w:r>
        <w:rPr>
          <w:strike/>
        </w:rPr>
        <w:t xml:space="preserve">and (c-2)</w:t>
      </w:r>
      <w:r>
        <w:t xml:space="preserve">] of this section an amount equal to 75 percent of the difference between those amounts.</w:t>
      </w:r>
      <w:r xml:space="preserve">
        <w:t> </w:t>
      </w:r>
      <w:r xml:space="preserve">
        <w:t> </w:t>
      </w:r>
      <w:r>
        <w:t xml:space="preserve">The comptroller shall retain the remaining 25 percent of the difference as general revenue.</w:t>
      </w:r>
      <w:r xml:space="preserve">
        <w:t> </w:t>
      </w:r>
      <w:r xml:space="preserve">
        <w:t> </w:t>
      </w:r>
      <w:r>
        <w:t xml:space="preserve">In computing the net amount of oil production taxes received, the comptroller may not consider refunds paid as a result of oil overcharge litigation.</w:t>
      </w:r>
    </w:p>
    <w:p w:rsidR="003F3435" w:rsidRDefault="0032493E">
      <w:pPr>
        <w:spacing w:line="480" w:lineRule="auto"/>
        <w:ind w:firstLine="720"/>
        <w:jc w:val="both"/>
      </w:pPr>
      <w:r>
        <w:t xml:space="preserve">(e)</w:t>
      </w:r>
      <w:r xml:space="preserve">
        <w:t> </w:t>
      </w:r>
      <w:r xml:space="preserve">
        <w:t> </w:t>
      </w:r>
      <w:r>
        <w:t xml:space="preserve">If in the preceding year the state received from gas production taxes a net amount greater than the net amount of gas production taxes received by the state in the fiscal year ending August 31, 1987, the comptroller shall transfer under Subsection (c) of this section and allocate in accordance with </w:t>
      </w:r>
      <w:r>
        <w:rPr>
          <w:u w:val="single"/>
        </w:rPr>
        <w:t xml:space="preserve">Subsection</w:t>
      </w:r>
      <w:r>
        <w:t xml:space="preserve"> [</w:t>
      </w:r>
      <w:r>
        <w:rPr>
          <w:strike/>
        </w:rPr>
        <w:t xml:space="preserve">Subsections</w:t>
      </w:r>
      <w:r>
        <w:t xml:space="preserve">] (c-1) [</w:t>
      </w:r>
      <w:r>
        <w:rPr>
          <w:strike/>
        </w:rPr>
        <w:t xml:space="preserve">and (c-2)</w:t>
      </w:r>
      <w:r>
        <w:t xml:space="preserve">] of this section an amount equal to 75 percent of the difference between those amounts.</w:t>
      </w:r>
      <w:r xml:space="preserve">
        <w:t> </w:t>
      </w:r>
      <w:r xml:space="preserve">
        <w:t> </w:t>
      </w:r>
      <w:r>
        <w:t xml:space="preserve">The comptroller shall retain the remaining 25 percent of the difference as general revenue.</w:t>
      </w:r>
      <w:r xml:space="preserve">
        <w:t> </w:t>
      </w:r>
      <w:r xml:space="preserve">
        <w:t> </w:t>
      </w:r>
      <w:r>
        <w:t xml:space="preserve">For the purposes of this subsection, the comptroller shall adjust the computation of revenues to reflect only 12 months of collection.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49-g-6.</w:t>
      </w:r>
      <w:r>
        <w:rPr>
          <w:u w:val="single"/>
        </w:rPr>
        <w:t xml:space="preserve"> </w:t>
      </w:r>
      <w:r>
        <w:rPr>
          <w:u w:val="single"/>
        </w:rPr>
        <w:t xml:space="preserve"> </w:t>
      </w:r>
      <w:r>
        <w:rPr>
          <w:u w:val="single"/>
        </w:rPr>
        <w:t xml:space="preserve">(a)  The education enrichment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enrichment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education enrichment fund only to provide funding for primary and secondary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49-g(c-2), Article III, Texas Constitution,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education enrichment fund, dedicating the money in that fund for primary and secondary education, and providing for the transfer of certain general revenues to that fund, the economic stabilization fund, and the state highway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49-g-6, Article III, of this constitution, as added by the amendment, and the amendments to Section 49-g, Article III, of this constitution, take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education enrichment fund, dedicating the money in that fund for primary and secondary education,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