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w:t>
      </w:r>
    </w:p>
    <w:p w:rsidR="003F3435" w:rsidRDefault="0032493E">
      <w:pPr>
        <w:spacing w:line="480" w:lineRule="auto"/>
        <w:ind w:firstLine="720"/>
        <w:jc w:val="both"/>
      </w:pPr>
      <w:r>
        <w:rPr>
          <w:b/>
        </w:rPr>
        <w:t xml:space="preserve">WHEREAS</w:t>
      </w:r>
      <w:r>
        <w:t xml:space="preserve">, The Senate of the State of Texas is pleased to join Texans across the state in celebrating February 12, 2019, as Baylor Day at the Capitol; and</w:t>
      </w:r>
    </w:p>
    <w:p w:rsidR="003F3435" w:rsidRDefault="0032493E">
      <w:pPr>
        <w:spacing w:line="480" w:lineRule="auto"/>
        <w:ind w:firstLine="720"/>
        <w:jc w:val="both"/>
      </w:pPr>
      <w:r>
        <w:rPr>
          <w:b/>
        </w:rPr>
        <w:t xml:space="preserve">WHEREAS</w:t>
      </w:r>
      <w:r>
        <w:t xml:space="preserve">, Baylor University was established February 1, 1845, by an act of the Congress of the Republic of Texas; it is the oldest continually operating university in the state; and</w:t>
      </w:r>
    </w:p>
    <w:p w:rsidR="003F3435" w:rsidRDefault="0032493E">
      <w:pPr>
        <w:spacing w:line="480" w:lineRule="auto"/>
        <w:ind w:firstLine="720"/>
        <w:jc w:val="both"/>
      </w:pPr>
      <w:r>
        <w:rPr>
          <w:b/>
        </w:rPr>
        <w:t xml:space="preserve">WHEREAS</w:t>
      </w:r>
      <w:r>
        <w:t xml:space="preserve">, This private Christian university and nationally ranked research institution provides a vibrant campus community to some 17,000 students; it offers 128 undergraduate degrees, 77 graduate degrees, 46 doctoral degrees, and a juris doctor in addition to a wide array of preprofessional tracks and specialized academic opportunities; and</w:t>
      </w:r>
    </w:p>
    <w:p w:rsidR="003F3435" w:rsidRDefault="0032493E">
      <w:pPr>
        <w:spacing w:line="480" w:lineRule="auto"/>
        <w:ind w:firstLine="720"/>
        <w:jc w:val="both"/>
      </w:pPr>
      <w:r>
        <w:rPr>
          <w:b/>
        </w:rPr>
        <w:t xml:space="preserve">WHEREAS</w:t>
      </w:r>
      <w:r>
        <w:t xml:space="preserve">, The university's combination of interdisciplinary research and a faculty committed to teaching and scholarship has served to create an institution with an international reputation for educational excellence; and</w:t>
      </w:r>
    </w:p>
    <w:p w:rsidR="003F3435" w:rsidRDefault="0032493E">
      <w:pPr>
        <w:spacing w:line="480" w:lineRule="auto"/>
        <w:ind w:firstLine="720"/>
        <w:jc w:val="both"/>
      </w:pPr>
      <w:r>
        <w:rPr>
          <w:b/>
        </w:rPr>
        <w:t xml:space="preserve">WHEREAS</w:t>
      </w:r>
      <w:r>
        <w:t xml:space="preserve">, Baylor has launched an ambitious academic strategic plan titled "Illuminate" that puts the university on a path to become the state's next tier one research institution while maintaining its historic Texas Baptist roots and focusing on critical areas such as health, materials science, data sciences, human flourishing and ethics, and Latin America; and</w:t>
      </w:r>
    </w:p>
    <w:p w:rsidR="003F3435" w:rsidRDefault="0032493E">
      <w:pPr>
        <w:spacing w:line="480" w:lineRule="auto"/>
        <w:ind w:firstLine="720"/>
        <w:jc w:val="both"/>
      </w:pPr>
      <w:r>
        <w:rPr>
          <w:b/>
        </w:rPr>
        <w:t xml:space="preserve">WHEREAS</w:t>
      </w:r>
      <w:r>
        <w:t xml:space="preserve">, Baylor University is also home to a variety of exceptional athletic programs; its football team recently won the 2018 Texas Bowl game, and the women's basketball team continued its dominance with its eighth consecutive sweep of regular season and conference tournament titles while reaching the National Collegiate Athletic Association tournament; in addition, the acrobatics and tumbling team won its fourth straight National Collegiate Acrobatics and Tumbling Association national title;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Baylor University on its commitment to educating men and women for worldwide leadership and service and extend to its students, faculty, and staff best wishes for a memorable Baylor Day at the Capitol; and, be it further</w:t>
      </w:r>
    </w:p>
    <w:p w:rsidR="003F3435" w:rsidRDefault="0032493E">
      <w:pPr>
        <w:spacing w:line="480" w:lineRule="auto"/>
        <w:ind w:firstLine="720"/>
        <w:jc w:val="both"/>
      </w:pPr>
      <w:r>
        <w:rPr>
          <w:b/>
        </w:rPr>
        <w:t xml:space="preserve">RESOLVED</w:t>
      </w:r>
      <w:r>
        <w:t xml:space="preserve">, That a copy of this Resolution be prepared for the university as an expression of esteem from the Texas Senate.</w:t>
      </w:r>
    </w:p>
    <w:p w:rsidR="003F3435" w:rsidRDefault="0032493E">
      <w:pPr>
        <w:spacing w:line="480" w:lineRule="auto"/>
        <w:jc w:val="right"/>
      </w:pPr>
      <w:r>
        <w:t xml:space="preserve">Birdwell, Hancock, Hughes,</w:t>
      </w:r>
    </w:p>
    <w:p w:rsidR="003F3435" w:rsidRDefault="0032493E">
      <w:pPr>
        <w:jc w:val="right"/>
      </w:pPr>
      <w:r>
        <w:t xml:space="preserve">Paxton, Taylor, Watson</w:t>
      </w:r>
      <w:r xml:space="preserve">
        <w:t>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