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Georgetta Harding Johnson, a 50-year member of Delta Sigma Theta Sorority, Incorporated, who is being honored by the Dallas-Fort Worth Metroplex Chapters at a Joint Founders Day Luncheon on February 9, 2019; and</w:t>
      </w:r>
    </w:p>
    <w:p w:rsidR="003F3435" w:rsidRDefault="003F3435"/>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F3435"/>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F3435"/>
    <w:p w:rsidR="003F3435" w:rsidRDefault="0032493E">
      <w:pPr>
        <w:spacing w:line="480" w:lineRule="auto"/>
        <w:ind w:firstLine="720"/>
        <w:jc w:val="both"/>
      </w:pPr>
      <w:r>
        <w:rPr>
          <w:b/>
        </w:rPr>
        <w:t xml:space="preserve">WHEREAS</w:t>
      </w:r>
      <w:r>
        <w:t xml:space="preserve">, Over the years, Georgetta Harding Johnson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Georgetta Harding Johnson on her many achievements and extend to her congratulations on being honored by the Dallas-Fort Worth Metroplex Chapters as a 50-year member of Delta Sigma Theta Sorority;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