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110</w:t>
      </w:r>
    </w:p>
    <w:p w:rsidR="003F3435" w:rsidRDefault="003F3435"/>
    <w:p w:rsidR="003F3435" w:rsidRDefault="0032493E">
      <w:pPr>
        <w:jc w:val="center"/>
      </w:pPr>
      <w:r>
        <w:rPr>
          <w:b/>
        </w:rPr>
        <w:t xml:space="preserve">In Memory</w:t>
      </w:r>
    </w:p>
    <w:p w:rsidR="003F3435" w:rsidRDefault="0032493E">
      <w:pPr>
        <w:jc w:val="center"/>
      </w:pPr>
      <w:r>
        <w:rPr>
          <w:b/>
        </w:rPr>
        <w:t xml:space="preserve">of</w:t>
      </w:r>
    </w:p>
    <w:p w:rsidR="003F3435" w:rsidRDefault="0032493E">
      <w:pPr>
        <w:jc w:val="center"/>
      </w:pPr>
      <w:r>
        <w:rPr>
          <w:b/>
        </w:rPr>
        <w:t xml:space="preserve">Baker Pattillo</w:t>
      </w:r>
    </w:p>
    <w:p w:rsidR="003F3435" w:rsidRDefault="003F3435"/>
    <w:p w:rsidR="003F3435" w:rsidRDefault="0032493E">
      <w:pPr>
        <w:spacing w:before="240"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citizens of Nacogdoches are mourning the loss of Dr.</w:t>
      </w:r>
      <w:r xml:space="preserve">
        <w:t> </w:t>
      </w:r>
      <w:r>
        <w:t xml:space="preserve">Baker Pattillo, president of Stephen F. Austin State University, who passed away on December 29, 2018, at the age of 75;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son of Leroy and Mauree Pattillo, Baker Pattillo was born in Camden on June 22, 1943; he grew up with the companionship of a sister, Carolyn, and he attended Arp High School, where he excelled at football and was a member of the newspaper staff; he continued his education at Stephen F. Austin State University, earning his bachelor's and master's degrees, and he later received a Ph.D. in educational administration from Texas A&amp;M University;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Embarking on an illustrious career at the university, Dr. Pattillo was named assistant director of placement and financial aid in 1966 and was promoted to director in 1970; in the ensuing years, he rose through the ranks of the university's administration, serving as dean of student services and as vice president of university affairs; he became interim president in 2006 and was appointed president in 2007;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During more than 11 years at the university's helm, Dr.</w:t>
      </w:r>
      <w:r xml:space="preserve">
        <w:t> </w:t>
      </w:r>
      <w:r>
        <w:t xml:space="preserve">Pattillo oversaw some $425 million in campus projects, including the opening of the Richard and Lucille DeWitt School of Nursing and the Early Childhood Research Center; under his guidance, the university also reached a record enrollment of 13,144 students in 2018; in recognition of his outstanding service, the school's Baker Pattillo Student Center was named in his honor;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In all his endeavors, Dr.</w:t>
      </w:r>
      <w:r xml:space="preserve">
        <w:t> </w:t>
      </w:r>
      <w:r>
        <w:t xml:space="preserve">Pattillo enjoyed the love and support of his wife, Janice, with whom he shared a rewarding marriage that spanned more than five decades; he was a devoted father to his daughter, Paige, and he took great pride in his grandson, Jackson;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Baker Pattillo lived a life that was rich in personal and professional achievements, and his contributions to his campus and community will be remembered and appreciated for many years to come; now, therefore, be it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86th Legislature, hereby pay tribute be to the memory of Dr.</w:t>
      </w:r>
      <w:r xml:space="preserve">
        <w:t> </w:t>
      </w:r>
      <w:r>
        <w:t xml:space="preserve">Baker Pattillo and extend sincere sympathy to all who mourn his passing; and, be it further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an official copy of this Resolution be prepared for his family and that when the Texas Senate adjourns this day, it do so in memory of Dr. Baker Pattillo.</w:t>
      </w:r>
    </w:p>
    <w:p w:rsidR="003F3435" w:rsidRDefault="0032493E">
      <w:pPr>
        <w:spacing w:line="480" w:lineRule="auto"/>
        <w:jc w:val="right"/>
      </w:pPr>
      <w:r>
        <w:t xml:space="preserve">Hughes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February 1, 2019, by a rising vote.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110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