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209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Senate of the State of Texas is pleased to recognize Dallas-Fort Worth International Airport, which has been named the 2019 Global Airport of the Year by Air Transport World;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For 45 years, the ATW Airline Industry Achievement Awards have recognized businesses and individuals for excellence in the aviation industry; this year, DFW International Airport is being honored as the best large airport in North America for passenger satisfaction;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DFW International Airport has distinguished itself as a world-class industry leader by prioritizing innovative approaches to customer service, sustainability, and operating efficiency, and by collaborating with communities to maximize the economic benefits of aviation in the region;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In 2018, the North Texas hub earned carbon neutral accreditation for the third consecutive year, completed a $2</w:t>
      </w:r>
      <w:r xml:space="preserve">
        <w:t> </w:t>
      </w:r>
      <w:r>
        <w:t xml:space="preserve">billion terminal renovation project, and announced flights to new domestic and international destinations; the airport also introduced new technologies in terminals that greatly improved customer experience;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Global Airport of the Year award is a credit to the many individuals who are committed to providing excellent passenger service, and all those associated with the DFW International Airport are truly deserving of recognition; now, therefore, be it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86th Legislature, hereby commend the executives, management, and all employees of the Dallas-Fort Worth International Airport and extend congratulations to them on the airport's selection as the 2019 Global Airport of the Year;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 copy of this Resolution be prepared for the airport as an expression of esteem from the Texas Senate.</w:t>
      </w:r>
    </w:p>
    <w:p w:rsidR="003F3435" w:rsidRDefault="0032493E">
      <w:pPr>
        <w:spacing w:line="480" w:lineRule="auto"/>
        <w:jc w:val="right"/>
      </w:pPr>
      <w:r>
        <w:t xml:space="preserve">Nelson, Hancock, Johnson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19, 2019.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