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229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Ryan Keith Wallace</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Ryan Keith Wallace, who died December</w:t>
      </w:r>
      <w:r xml:space="preserve">
        <w:t> </w:t>
      </w:r>
      <w:r>
        <w:t xml:space="preserve">5,</w:t>
      </w:r>
      <w:r xml:space="preserve">
        <w:t> </w:t>
      </w:r>
      <w:r>
        <w:t xml:space="preserve">2018, at the age of 27; and</w:t>
      </w:r>
    </w:p>
    <w:p w:rsidR="003F3435" w:rsidRDefault="0032493E">
      <w:pPr>
        <w:spacing w:line="480" w:lineRule="auto"/>
        <w:ind w:firstLine="720"/>
        <w:jc w:val="both"/>
      </w:pPr>
      <w:r>
        <w:rPr>
          <w:b/>
        </w:rPr>
        <w:t xml:space="preserve">WHEREAS</w:t>
      </w:r>
      <w:r>
        <w:t xml:space="preserve">, Ryan Wallace was born on October 24, 1991, in Lubbock, to Ronnie and Connie Wallace; he grew up in Seminole with his brother, Kevin, and graduated from Seminole High School; he and his beloved wife, Kyrie Cameron Wallace, were married on August 18, 2018; and</w:t>
      </w:r>
    </w:p>
    <w:p w:rsidR="003F3435" w:rsidRDefault="0032493E">
      <w:pPr>
        <w:spacing w:line="480" w:lineRule="auto"/>
        <w:ind w:firstLine="720"/>
        <w:jc w:val="both"/>
      </w:pPr>
      <w:r>
        <w:rPr>
          <w:b/>
        </w:rPr>
        <w:t xml:space="preserve">WHEREAS</w:t>
      </w:r>
      <w:r>
        <w:t xml:space="preserve">, Ryan earned a degree from The University of Texas at Austin, where he was a member of Sigma Chi Fraternity and the Silver Spurs; passionate about politics, he was active in student government and served as director of the State Relations agency; he also worked in the office of State Senator Charles Perry during his time in Austin; and</w:t>
      </w:r>
    </w:p>
    <w:p w:rsidR="003F3435" w:rsidRDefault="0032493E">
      <w:pPr>
        <w:spacing w:line="480" w:lineRule="auto"/>
        <w:ind w:firstLine="720"/>
        <w:jc w:val="both"/>
      </w:pPr>
      <w:r>
        <w:rPr>
          <w:b/>
        </w:rPr>
        <w:t xml:space="preserve">WHEREAS</w:t>
      </w:r>
      <w:r>
        <w:t xml:space="preserve">, Mr.</w:t>
      </w:r>
      <w:r xml:space="preserve">
        <w:t> </w:t>
      </w:r>
      <w:r>
        <w:t xml:space="preserve">Wallace was a summa cum laude graduate of the South Texas College of Law, where he received various accolades for his work; he was inducted into the National Order of Scribes and the Order of Barristers, and he earned numerous honors for Best Brief at college and bar association competitions across the country; and</w:t>
      </w:r>
    </w:p>
    <w:p w:rsidR="003F3435" w:rsidRDefault="0032493E">
      <w:pPr>
        <w:spacing w:line="480" w:lineRule="auto"/>
        <w:ind w:firstLine="720"/>
        <w:jc w:val="both"/>
      </w:pPr>
      <w:r>
        <w:rPr>
          <w:b/>
        </w:rPr>
        <w:t xml:space="preserve">WHEREAS</w:t>
      </w:r>
      <w:r>
        <w:t xml:space="preserve">, Upon his graduation, he accepted a position as an associate with the firm of Hunton Andrews Kurth in the Capital Markets Section, and he practiced law in the areas of capital markets and securities, corporate mergers and acquisitions, and corporate governance and compliance; and</w:t>
      </w:r>
    </w:p>
    <w:p w:rsidR="003F3435" w:rsidRDefault="0032493E">
      <w:pPr>
        <w:spacing w:line="480" w:lineRule="auto"/>
        <w:ind w:firstLine="720"/>
        <w:jc w:val="both"/>
      </w:pPr>
      <w:r>
        <w:rPr>
          <w:b/>
        </w:rPr>
        <w:t xml:space="preserve">WHEREAS</w:t>
      </w:r>
      <w:r>
        <w:t xml:space="preserve">, He was a young man of courage, strength, and generosity who gave unselfishly to others, and his valued counsel and his enthusiasm for living each day to the fullest will not be forgotten; and</w:t>
      </w:r>
    </w:p>
    <w:p w:rsidR="003F3435" w:rsidRDefault="0032493E">
      <w:pPr>
        <w:spacing w:line="480" w:lineRule="auto"/>
        <w:ind w:firstLine="720"/>
        <w:jc w:val="both"/>
      </w:pPr>
      <w:r>
        <w:rPr>
          <w:b/>
        </w:rPr>
        <w:t xml:space="preserve">WHEREAS</w:t>
      </w:r>
      <w:r>
        <w:t xml:space="preserve">, He was a devoted husband, son, brother, and grandson, and he leaves behind memories that will be treasured forever by his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Ryan Keith Wallace;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Ryan Wallace.</w:t>
      </w:r>
    </w:p>
    <w:p w:rsidR="003F3435" w:rsidRDefault="0032493E">
      <w:pPr>
        <w:spacing w:line="480" w:lineRule="auto"/>
        <w:jc w:val="right"/>
      </w:pPr>
      <w:r>
        <w:t xml:space="preserve">Perry</w:t>
      </w:r>
    </w:p>
    <w:p w:rsidR="003F3435" w:rsidRDefault="0032493E">
      <w:pPr>
        <w:jc w:val="both"/>
      </w:pPr>
    </w:p>
    <w:tbl>
      <w:tr>
        <w:tc>
          <w:p>
            <w:r>
              <w:t xml:space="preserve">Alvarado</w:t>
            </w:r>
          </w:p>
        </w:tc>
        <w:tc>
          <w:p>
            <w:r>
              <w:t xml:space="preserve">Hinojosa</w:t>
            </w:r>
          </w:p>
        </w:tc>
        <w:tc>
          <w:p>
            <w:r>
              <w:t xml:space="preserve">Paxton</w:t>
            </w:r>
          </w:p>
        </w:tc>
      </w:tr>
      <w:tr>
        <w:tc>
          <w:p>
            <w:r>
              <w:t xml:space="preserve">Bettencourt</w:t>
            </w:r>
          </w:p>
        </w:tc>
        <w:tc>
          <w:p>
            <w:r>
              <w:t xml:space="preserve">Huffman</w:t>
            </w:r>
          </w:p>
        </w:tc>
        <w:tc>
          <w:p>
            <w:r>
              <w:t xml:space="preserve">Powell</w:t>
            </w:r>
          </w:p>
        </w:tc>
      </w:tr>
      <w:tr>
        <w:tc>
          <w:p>
            <w:r>
              <w:t xml:space="preserve">Birdwell</w:t>
            </w:r>
          </w:p>
        </w:tc>
        <w:tc>
          <w:p>
            <w:r>
              <w:t xml:space="preserve">Hughes</w:t>
            </w:r>
          </w:p>
        </w:tc>
        <w:tc>
          <w:p>
            <w:r>
              <w:t xml:space="preserve">Rodríguez</w:t>
            </w:r>
          </w:p>
        </w:tc>
      </w:tr>
      <w:tr>
        <w:tc>
          <w:p>
            <w:r>
              <w:t xml:space="preserve">Buckingham</w:t>
            </w:r>
          </w:p>
        </w:tc>
        <w:tc>
          <w:p>
            <w:r>
              <w:t xml:space="preserve">Johnson</w:t>
            </w:r>
          </w:p>
        </w:tc>
        <w:tc>
          <w:p>
            <w:r>
              <w:t xml:space="preserve">Schwertner</w:t>
            </w:r>
          </w:p>
        </w:tc>
      </w:tr>
      <w:tr>
        <w:tc>
          <w:p>
            <w:r>
              <w:t xml:space="preserve">Campbell</w:t>
            </w:r>
          </w:p>
        </w:tc>
        <w:tc>
          <w:p>
            <w:r>
              <w:t xml:space="preserve">Kolkhorst</w:t>
            </w:r>
          </w:p>
        </w:tc>
        <w:tc>
          <w:p>
            <w:r>
              <w:t xml:space="preserve">Seliger</w:t>
            </w:r>
          </w:p>
        </w:tc>
      </w:tr>
      <w:tr>
        <w:tc>
          <w:p>
            <w:r>
              <w:t xml:space="preserve">Creighton</w:t>
            </w:r>
          </w:p>
        </w:tc>
        <w:tc>
          <w:p>
            <w:r>
              <w:t xml:space="preserve">Lucio</w:t>
            </w:r>
          </w:p>
        </w:tc>
        <w:tc>
          <w:p>
            <w:r>
              <w:t xml:space="preserve">Taylor</w:t>
            </w:r>
          </w:p>
        </w:tc>
      </w:tr>
      <w:tr>
        <w:tc>
          <w:p>
            <w:r>
              <w:t xml:space="preserve">Fallon</w:t>
            </w:r>
          </w:p>
        </w:tc>
        <w:tc>
          <w:p>
            <w:r>
              <w:t xml:space="preserve">Menéndez</w:t>
            </w:r>
          </w:p>
        </w:tc>
        <w:tc>
          <w:p>
            <w:r>
              <w:t xml:space="preserve">Watson</w:t>
            </w:r>
          </w:p>
        </w:tc>
      </w:tr>
      <w:tr>
        <w:tc>
          <w:p>
            <w:r>
              <w:t xml:space="preserve">Flores</w:t>
            </w:r>
          </w:p>
        </w:tc>
        <w:tc>
          <w:p>
            <w:r>
              <w:t xml:space="preserve">Miles</w:t>
            </w:r>
          </w:p>
        </w:tc>
        <w:tc>
          <w:p>
            <w:r>
              <w:t xml:space="preserve">West</w:t>
            </w:r>
          </w:p>
        </w:tc>
      </w:tr>
      <w:tr>
        <w:tc>
          <w:p>
            <w:r>
              <w:t xml:space="preserve">Hall</w:t>
            </w:r>
          </w:p>
        </w:tc>
        <w:tc>
          <w:p>
            <w:r>
              <w:t xml:space="preserve">Nelson</w:t>
            </w:r>
          </w:p>
        </w:tc>
        <w:tc>
          <w:p>
            <w:r>
              <w:t xml:space="preserve">Whitmire</w:t>
            </w:r>
          </w:p>
        </w:tc>
      </w:tr>
      <w:tr>
        <w:tc>
          <w:p>
            <w:r>
              <w:t xml:space="preserve">Hancock</w:t>
            </w:r>
          </w:p>
        </w:tc>
        <w:tc>
          <w:p>
            <w:r>
              <w:t xml:space="preserve">Nichols</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