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244</w:t>
      </w:r>
    </w:p>
    <w:p w:rsidR="003F3435" w:rsidRDefault="003F3435"/>
    <w:p w:rsidR="003F3435" w:rsidRDefault="0032493E">
      <w:pPr>
        <w:spacing w:line="480" w:lineRule="auto"/>
        <w:ind w:firstLine="720"/>
        <w:jc w:val="both"/>
      </w:pPr>
      <w:r>
        <w:rPr>
          <w:b/>
        </w:rPr>
        <w:t xml:space="preserve">WHEREAS</w:t>
      </w:r>
      <w:r>
        <w:t xml:space="preserve">, On February 26, 2019, residents of Hunt County are visiting Austin on the occasion of Hunt County Day at the State Capitol; and</w:t>
      </w:r>
    </w:p>
    <w:p w:rsidR="003F3435" w:rsidRDefault="0032493E">
      <w:pPr>
        <w:spacing w:line="480" w:lineRule="auto"/>
        <w:ind w:firstLine="720"/>
        <w:jc w:val="both"/>
      </w:pPr>
      <w:r>
        <w:rPr>
          <w:b/>
        </w:rPr>
        <w:t xml:space="preserve">WHEREAS</w:t>
      </w:r>
      <w:r>
        <w:t xml:space="preserve">, Located in the Blackland Prairie of northeastern Texas, Hunt County was first inhabited by the Kiowa; Anglo settlers arrived in 1839, and the county was officially formed from parts of Fannin and Nacogdoches Counties in 1846; with Greenville as its seat, the county was named after Memucan Hunt, secretary of the navy and minister to Washington under the Republic of Texas; and</w:t>
      </w:r>
    </w:p>
    <w:p w:rsidR="003F3435" w:rsidRDefault="0032493E">
      <w:pPr>
        <w:spacing w:line="480" w:lineRule="auto"/>
        <w:ind w:firstLine="720"/>
        <w:jc w:val="both"/>
      </w:pPr>
      <w:r>
        <w:rPr>
          <w:b/>
        </w:rPr>
        <w:t xml:space="preserve">WHEREAS</w:t>
      </w:r>
      <w:r>
        <w:t xml:space="preserve">, The arrival of the railroad in the mid-1870s was a catalyst for 11 communities that sprang up around train depots, and by the early 20th century, Hunt County was home to the first municipally owned public utilities in Texas and a number of industries centered on the cotton trade, such as cotton-spinning mills, cotton compresses, and a cottonseed-oil refinery; the county has continued to grow, and its diverse economy now includes such industries as aircraft electronics and plastics distribution, and a number of Fortune 500 companies have offices in Greenville; and</w:t>
      </w:r>
    </w:p>
    <w:p w:rsidR="003F3435" w:rsidRDefault="0032493E">
      <w:pPr>
        <w:spacing w:line="480" w:lineRule="auto"/>
        <w:ind w:firstLine="720"/>
        <w:jc w:val="both"/>
      </w:pPr>
      <w:r>
        <w:rPr>
          <w:b/>
        </w:rPr>
        <w:t xml:space="preserve">WHEREAS</w:t>
      </w:r>
      <w:r>
        <w:t xml:space="preserve">, Hunt County is well served by two institutions of higher learning, Texas A&amp;M University--Commerce and the Greenville Center of Paris Junior College, and it is further enriched by a number of recreational and cultural attractions; picturesque Lake Tawakoni State Park is a destination for boating, swimming, camping, and hiking, the Mathews Prairie Nature Preserve, a 100-acre tract of native prairie meadow that has never been plowed, is ideal for birders and wildflower enthusiasts, and the Audie Murphy/American Cotton Museum commemorates the importance of cotton to the region and celebrates the life of Hunt County native Audie Murphy, film star and the most decorated American soldier of World War II; and</w:t>
      </w:r>
    </w:p>
    <w:p w:rsidR="003F3435" w:rsidRDefault="0032493E">
      <w:pPr>
        <w:spacing w:line="480" w:lineRule="auto"/>
        <w:ind w:firstLine="720"/>
        <w:jc w:val="both"/>
      </w:pPr>
      <w:r>
        <w:rPr>
          <w:b/>
        </w:rPr>
        <w:t xml:space="preserve">WHEREAS</w:t>
      </w:r>
      <w:r>
        <w:t xml:space="preserve">, The citizens of Hunt County take great pride in their rich history as they work together to build an even brighter future, and it is indeed fitting to honor them and their unique contributions to the story of the Lone Star State; now, therefore, be it</w:t>
      </w:r>
    </w:p>
    <w:p w:rsidR="003F3435" w:rsidRDefault="0032493E">
      <w:pPr>
        <w:spacing w:line="480" w:lineRule="auto"/>
        <w:ind w:firstLine="720"/>
        <w:jc w:val="both"/>
      </w:pPr>
      <w:r>
        <w:rPr>
          <w:b/>
        </w:rPr>
        <w:t xml:space="preserve">RESOLVED</w:t>
      </w:r>
      <w:r>
        <w:t xml:space="preserve">,</w:t>
      </w:r>
      <w:r>
        <w:t xml:space="preserve"> That the Senate of the State of Texas, 86th Legislature, hereby recognize February 26, 2019, as Hunt County Day at the State Capitol and extend to the visiting delegation sincere best wishes for an enjoyable and memorable stay in Austin.</w:t>
      </w:r>
    </w:p>
    <w:p w:rsidR="003F3435" w:rsidRDefault="003F3435"/>
    <w:p w:rsidR="003F3435" w:rsidRDefault="0032493E">
      <w:pPr>
        <w:spacing w:line="480" w:lineRule="auto"/>
        <w:jc w:val="right"/>
      </w:pPr>
      <w:r>
        <w:t xml:space="preserve">Hall</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26,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244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