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279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Richard Kenneth Coleman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Boerne community lost a valued member and a loving friend on January 15, 2019, with the passing of Richard Kenneth Coleman;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Rick Coleman was born in Detroit and grew up in Edina, Minnesota; he earned a bachelor's degree in civil engineering and a master's degree in structural engineering from the University of Michigan;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Rick had a 37-year career at Exxon, which took him to locations all over the world, including London and Moscow; he enjoyed working at Exxon and was known for his many achievements in engineering, but he much preferred spending time with his family and friends;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He met the love of his life, Maggy Higgins, on a blind date, and they were engaged two months later and married the same year; when Rick and Maggy retired, they took up residence in the Texas Hill Country not far from where they were wed;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Rick relished golf, lived for good-weather days to cruise in his convertible, and delighted in a good margarita with friends; he also loved to travel, especially with his ever-growing family;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His sense of humor, kindness, energy, and graciousness enriched the lives of those fortunate enough to know and work with him;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</w:t>
      </w:r>
      <w:r>
        <w:t xml:space="preserve"> He will long be remembered with great affection by his devoted wife, Maggy, and by their two children, Matt and Kelly, and their two treasured grandchildren;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extend sincere condolences to the bereaved family of Richard Kenneth Coleman;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his family and that when the Senate adjourns this day, it do so in memory of Rick Coleman.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Campbell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27,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279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