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W. Arnold</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productive life drew to a close with the passing of James W. Arnold of Tyler on January 19, 2019, at the age of 87; and</w:t>
      </w:r>
    </w:p>
    <w:p w:rsidR="003F3435" w:rsidRDefault="003F3435"/>
    <w:p w:rsidR="003F3435" w:rsidRDefault="0032493E">
      <w:pPr>
        <w:spacing w:line="480" w:lineRule="auto"/>
        <w:ind w:firstLine="720"/>
        <w:jc w:val="both"/>
      </w:pPr>
      <w:r>
        <w:rPr>
          <w:b/>
        </w:rPr>
        <w:t xml:space="preserve">WHEREAS</w:t>
      </w:r>
      <w:r>
        <w:t xml:space="preserve">, Born in Arp on February 8, 1931, Jim Arnold was the son of Loys and Clara Arnold; he grew up with two brothers, Richard and Paul, and he graduated as valedictorian of London High School; while completing his bachelor's degree in mechanical engineering at Southern Methodist University, he worked during summers as a roughneck;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Arnold married his high school sweetheart, the former Bessie Nell Hazzard, on July 19, 1952, and they settled in Tyler, where they raised their four children, Sherry, Keith, Jamie, and Mollie; in later years, he welcomed into his treasured family nine grandsons, Ben, Walter, James, Stephen, Jonathan, John, Jimmy, Will, and A. D., and four granddaughters, Melissa, Nellie, Bessie, and Lilly, as well as eight great-grandchildren;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Arnold's career began with Woolf &amp; Magee, where he was hired as a drilling engineer and rose to become president and owner of the company; a leader in his industry, he served as president of the board of the International Association of Drilling Contractors; he also enjoyed investing in oil and gas ventures, and he was a member of the boards of the American Petroleum Institute and the National Petroleum Council; highly respected in the Tyler business community, he was a founding director of Heritage National Bank and president of the Tyler Area Chamber of Commerce board; he further served as chair of the East Texas Medical Center Regional Healthcare System, chair of the Stewart Regional Blood Center, and president of the Texas Rose Festival Association; for more than two decades, he officiated high school football games, and he served as president of the Tyler Chapter of the Southwest Football Officials Association; he was also a valued member of Green Acres Baptist Church for nearly 45 years and served as deacon emeritus, and his strong faith shone through his generosity and compassion; and</w:t>
      </w:r>
    </w:p>
    <w:p w:rsidR="003F3435" w:rsidRDefault="003F3435"/>
    <w:p w:rsidR="003F3435" w:rsidRDefault="0032493E">
      <w:pPr>
        <w:spacing w:line="480" w:lineRule="auto"/>
        <w:ind w:firstLine="720"/>
        <w:jc w:val="both"/>
      </w:pPr>
      <w:r>
        <w:rPr>
          <w:b/>
        </w:rPr>
        <w:t xml:space="preserve">WHEREAS</w:t>
      </w:r>
      <w:r>
        <w:t xml:space="preserve">, Deeply devoted to his family and his community, Jim Arnold made a meaningful difference in the lives of his loved ones and fellow citizens alike, and his contributions will be fondly remembered for years to come;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the memory of James W. Arnold and extend sincere condolences to all who mourn his passing;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James W. "Jim" Arnold.</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