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307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Senate of the State of Texas is pleased to join the citizens of Kenedy County in celebrating March</w:t>
      </w:r>
      <w:r xml:space="preserve">
        <w:t> </w:t>
      </w:r>
      <w:r>
        <w:t xml:space="preserve">5,</w:t>
      </w:r>
      <w:r xml:space="preserve">
        <w:t> </w:t>
      </w:r>
      <w:r>
        <w:t xml:space="preserve">2019, as Kenedy County Day at the Capitol;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Kenedy County is situated along the Texas Gulf Coast between Corpus Christi and Brownsville; it has been inhabited by humans for approximately 11,000 years; the county's first inhabitants were tribes of hunter-gatherers, and it was later home to the Coahuiltecan and Lipan Apache peoples; Spanish explorers arrived in the area in the late 18th century and established large cattle ranches;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Anglo-American people began settling the region in the 19th century; the world-famous King Ranch was founded in 1847 by Richard King and pioneering rancher Mifflin Kenedy, for whom the county is named;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Kenedy County was established in 1921 as part of the reorganization of Willacy, Cameron, and Hidalgo Counties; Sarita, which was home of the King Ranch headquarters, was named the county seat; today, ranching and the oil and gas industry are the primary drivers of the area's economy;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Kenedy County draws countless visitors each year for hunting, fishing, and bird-watching opportunities at the Padre Island National Seashore; it is truly fitting that a day be set aside to pay tribute to the many contributions the county's citizens have made to the growth and prosperity of our state;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welcome the Kenedy County delegation to Austin and extend to its members best wishes for a productive and memorable Kenedy County Day at the Capitol;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 copy of this Resolution be prepared in honor of this special occasion.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Lucio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March 5,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307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