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375</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Felipa V. Garcia</w:t>
      </w:r>
    </w:p>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Felipa V. Garcia, who died January 15, 2019, at the age of 94; and</w:t>
      </w:r>
    </w:p>
    <w:p w:rsidR="003F3435" w:rsidRDefault="0032493E">
      <w:pPr>
        <w:spacing w:line="480" w:lineRule="auto"/>
        <w:ind w:firstLine="720"/>
        <w:jc w:val="both"/>
      </w:pPr>
      <w:r>
        <w:rPr>
          <w:b/>
        </w:rPr>
        <w:t xml:space="preserve">WHEREAS</w:t>
      </w:r>
      <w:r>
        <w:t xml:space="preserve">, Felipa Garcia was born on May 14, 1924, in Brownsville, to Maria Guadalupe and Cipriano Salazar; she graduated from Brownsville High School and attended Brownsville Junior College; and</w:t>
      </w:r>
    </w:p>
    <w:p w:rsidR="003F3435" w:rsidRDefault="0032493E">
      <w:pPr>
        <w:spacing w:line="480" w:lineRule="auto"/>
        <w:ind w:firstLine="720"/>
        <w:jc w:val="both"/>
      </w:pPr>
      <w:r>
        <w:rPr>
          <w:b/>
        </w:rPr>
        <w:t xml:space="preserve">WHEREAS</w:t>
      </w:r>
      <w:r>
        <w:t xml:space="preserve">, </w:t>
      </w:r>
      <w:r>
        <w:t xml:space="preserve">She married the late Oscar Garcia Arguelles in 1943, and the couple was blessed with six children; her many grandchildren, great-grandchildren, and great-great-grandchildren were a source of much pride and joy for her; and</w:t>
      </w:r>
    </w:p>
    <w:p w:rsidR="003F3435" w:rsidRDefault="0032493E">
      <w:pPr>
        <w:spacing w:line="480" w:lineRule="auto"/>
        <w:ind w:firstLine="720"/>
        <w:jc w:val="both"/>
      </w:pPr>
      <w:r>
        <w:rPr>
          <w:b/>
        </w:rPr>
        <w:t xml:space="preserve">WHEREAS</w:t>
      </w:r>
      <w:r>
        <w:t xml:space="preserve">, She was a devout Catholic who practiced her faith in her daily life; she took great pleasure in cooking for her large and loving extended family, and she played an important role in the lives of many children by tutoring them in English in her home; and</w:t>
      </w:r>
    </w:p>
    <w:p w:rsidR="003F3435" w:rsidRDefault="0032493E">
      <w:pPr>
        <w:spacing w:line="480" w:lineRule="auto"/>
        <w:ind w:firstLine="720"/>
        <w:jc w:val="both"/>
      </w:pPr>
      <w:r>
        <w:rPr>
          <w:b/>
        </w:rPr>
        <w:t xml:space="preserve">WHEREAS</w:t>
      </w:r>
      <w:r>
        <w:t xml:space="preserve">, A woman of courage, strength, and kindness, she gave unselfishly to others, and her wisdom and her enthusiasm for living each day to the fullest will not be forgotten; and</w:t>
      </w:r>
    </w:p>
    <w:p w:rsidR="003F3435" w:rsidRDefault="0032493E">
      <w:pPr>
        <w:spacing w:line="480" w:lineRule="auto"/>
        <w:ind w:firstLine="720"/>
        <w:jc w:val="both"/>
      </w:pPr>
      <w:r>
        <w:rPr>
          <w:b/>
        </w:rPr>
        <w:t xml:space="preserve">WHEREAS</w:t>
      </w:r>
      <w:r>
        <w:t xml:space="preserve">, She was a devoted wife, mother, and grandmother, and she leaves behind memories that will be treasured forever by her family and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Felipa V. Garcia; and, be it further</w:t>
      </w:r>
    </w:p>
    <w:p w:rsidR="003F3435" w:rsidRDefault="0032493E">
      <w:pPr>
        <w:spacing w:line="480" w:lineRule="auto"/>
        <w:ind w:firstLine="720"/>
        <w:jc w:val="both"/>
      </w:pPr>
      <w:r>
        <w:rPr>
          <w:b/>
        </w:rPr>
        <w:t xml:space="preserve">RESOLVED</w:t>
      </w:r>
      <w:r>
        <w:t xml:space="preserve">, That a copy of this Resolution be prepared for her family as an expression of deepest sympathy from the Texas Senate and that when the Senate adjourns this day, it do so in memory of Felipa V. Garcia.</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12,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375</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