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Juan Garcia Lopez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Juan Garcia Lopez, who died April 7, 2018, at the age of 73; and</w:t>
      </w:r>
    </w:p>
    <w:p w:rsidR="003F3435" w:rsidRDefault="0032493E">
      <w:pPr>
        <w:spacing w:line="480" w:lineRule="auto"/>
        <w:ind w:firstLine="720"/>
        <w:jc w:val="both"/>
      </w:pPr>
      <w:r>
        <w:rPr>
          <w:b/>
        </w:rPr>
        <w:t xml:space="preserve">WHEREAS</w:t>
      </w:r>
      <w:r>
        <w:t xml:space="preserve">, Juan Lopez was born in 1945, in Raymondville, to Enrique and Margarita Lopez; he was raised by Albina Garcia, and he learned the importance of hard work at a young age by working in the cotton fields; and</w:t>
      </w:r>
    </w:p>
    <w:p w:rsidR="003F3435" w:rsidRDefault="0032493E">
      <w:pPr>
        <w:spacing w:line="480" w:lineRule="auto"/>
        <w:ind w:firstLine="720"/>
        <w:jc w:val="both"/>
      </w:pPr>
      <w:r>
        <w:rPr>
          <w:b/>
        </w:rPr>
        <w:t xml:space="preserve">WHEREAS</w:t>
      </w:r>
      <w:r>
        <w:t xml:space="preserve">, He and his beloved wife, Eugenia Lopez, enjoyed 37 years of marriage together, and his children and grandchildren were a source of much pride and joy for him; and</w:t>
      </w:r>
    </w:p>
    <w:p w:rsidR="003F3435" w:rsidRDefault="0032493E">
      <w:pPr>
        <w:spacing w:line="480" w:lineRule="auto"/>
        <w:ind w:firstLine="720"/>
        <w:jc w:val="both"/>
      </w:pPr>
      <w:r>
        <w:rPr>
          <w:b/>
        </w:rPr>
        <w:t xml:space="preserve">WHEREAS</w:t>
      </w:r>
      <w:r>
        <w:t xml:space="preserve">, He enjoyed a distinguished career with the City of Brownsville as a bus driver and a mechanic; in addition, he and his wife established Lopez Tamales, and he took great pleasure in the daily interactions with their customers; he was a devout member of Saint Thomas Catholic Church; and</w:t>
      </w:r>
    </w:p>
    <w:p w:rsidR="003F3435" w:rsidRDefault="0032493E">
      <w:pPr>
        <w:spacing w:line="480" w:lineRule="auto"/>
        <w:ind w:firstLine="720"/>
        <w:jc w:val="both"/>
      </w:pPr>
      <w:r>
        <w:rPr>
          <w:b/>
        </w:rPr>
        <w:t xml:space="preserve">WHEREAS</w:t>
      </w:r>
      <w:r>
        <w:t xml:space="preserve">, A man of courage, strength, and generosity, he gave unselfishly to others, and his great sense of humor and his enthusiasm for living each day to the fullest will not be forgotten; and</w:t>
      </w:r>
    </w:p>
    <w:p w:rsidR="003F3435" w:rsidRDefault="0032493E">
      <w:pPr>
        <w:spacing w:line="480" w:lineRule="auto"/>
        <w:ind w:firstLine="720"/>
        <w:jc w:val="both"/>
      </w:pPr>
      <w:r>
        <w:rPr>
          <w:b/>
        </w:rPr>
        <w:t xml:space="preserve">WHEREAS</w:t>
      </w:r>
      <w:r>
        <w:t xml:space="preserve">, </w:t>
      </w:r>
      <w:r>
        <w:t xml:space="preserve">He was a devoted husband,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Juan Garcia Lopez;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Juan Garcia Lopez.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