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402</w:t>
      </w:r>
    </w:p>
    <w:p w:rsidR="003F3435" w:rsidRDefault="003F3435"/>
    <w:p w:rsidR="003F3435" w:rsidRDefault="0032493E">
      <w:pPr>
        <w:spacing w:line="480" w:lineRule="auto"/>
        <w:ind w:firstLine="720"/>
        <w:jc w:val="both"/>
      </w:pPr>
      <w:r>
        <w:rPr>
          <w:b/>
        </w:rPr>
        <w:t xml:space="preserve">WHEREAS</w:t>
      </w:r>
      <w:r>
        <w:t xml:space="preserve">, The Texas Senate is pleased to recognize the Boys and Girls Clubs in Texas for the valuable contributions they make to the young people and families of this state; and</w:t>
      </w:r>
    </w:p>
    <w:p w:rsidR="003F3435" w:rsidRDefault="003F3435"/>
    <w:p w:rsidR="003F3435" w:rsidRDefault="0032493E">
      <w:pPr>
        <w:spacing w:line="480" w:lineRule="auto"/>
        <w:ind w:firstLine="720"/>
        <w:jc w:val="both"/>
      </w:pPr>
      <w:r>
        <w:rPr>
          <w:b/>
        </w:rPr>
        <w:t xml:space="preserve">WHEREAS</w:t>
      </w:r>
      <w:r>
        <w:t xml:space="preserve">, Boys and Girls Clubs provide services to over 360,000 school-aged youth in more than 180 communities in Texas; their goal is to inspire all young people, especially those who need it most, to realize their full potential as productive, responsible, and caring citizens; and</w:t>
      </w:r>
    </w:p>
    <w:p w:rsidR="003F3435" w:rsidRDefault="003F3435"/>
    <w:p w:rsidR="003F3435" w:rsidRDefault="0032493E">
      <w:pPr>
        <w:spacing w:line="480" w:lineRule="auto"/>
        <w:ind w:firstLine="720"/>
        <w:jc w:val="both"/>
      </w:pPr>
      <w:r>
        <w:rPr>
          <w:b/>
        </w:rPr>
        <w:t xml:space="preserve">WHEREAS</w:t>
      </w:r>
      <w:r>
        <w:t xml:space="preserve">, Through strong and effective programs, leaders in the Boys and Girls Clubs stress character and leadership development, education and career advancement, and health and life skills; they encourage an appreciation for the arts and provide programs in sports, fitness, and recreation; and</w:t>
      </w:r>
    </w:p>
    <w:p w:rsidR="003F3435" w:rsidRDefault="003F3435"/>
    <w:p w:rsidR="003F3435" w:rsidRDefault="0032493E">
      <w:pPr>
        <w:spacing w:line="480" w:lineRule="auto"/>
        <w:ind w:firstLine="720"/>
        <w:jc w:val="both"/>
      </w:pPr>
      <w:r>
        <w:rPr>
          <w:b/>
        </w:rPr>
        <w:t xml:space="preserve">WHEREAS</w:t>
      </w:r>
      <w:r>
        <w:t xml:space="preserve">, The programs promote a better self-image and improved social, emotional, and cultural awareness while encouraging community involvement, strong moral values, and enhanced life-management skills; and</w:t>
      </w:r>
    </w:p>
    <w:p w:rsidR="003F3435" w:rsidRDefault="003F3435"/>
    <w:p w:rsidR="003F3435" w:rsidRDefault="0032493E">
      <w:pPr>
        <w:spacing w:line="480" w:lineRule="auto"/>
        <w:ind w:firstLine="720"/>
        <w:jc w:val="both"/>
      </w:pPr>
      <w:r>
        <w:rPr>
          <w:b/>
        </w:rPr>
        <w:t xml:space="preserve">WHEREAS</w:t>
      </w:r>
      <w:r>
        <w:t xml:space="preserve">, Boys and Girls Club programs aim for results in three primary outcome areas: </w:t>
      </w:r>
      <w:r>
        <w:t xml:space="preserve"> </w:t>
      </w:r>
      <w:r>
        <w:t xml:space="preserve">Academic Success, Healthy Lifestyles, and Good Character and Citizenship; and</w:t>
      </w:r>
    </w:p>
    <w:p w:rsidR="003F3435" w:rsidRDefault="003F3435"/>
    <w:p w:rsidR="003F3435" w:rsidRDefault="0032493E">
      <w:pPr>
        <w:spacing w:line="480" w:lineRule="auto"/>
        <w:ind w:firstLine="720"/>
        <w:jc w:val="both"/>
      </w:pPr>
      <w:r>
        <w:rPr>
          <w:b/>
        </w:rPr>
        <w:t xml:space="preserve">WHEREAS</w:t>
      </w:r>
      <w:r>
        <w:t xml:space="preserve">, On March 19th, 2019, one finalist from Texas will be chosen as Texas State Youth of the Year and one young person from Texas military-based clubs will be chosen as Texas Military Youth of the Year; these youths will represent the State of Texas in the national Boys and Girls Clubs of America Youth and Military Youth of the Year competitions; and</w:t>
      </w:r>
    </w:p>
    <w:p w:rsidR="003F3435" w:rsidRDefault="003F3435"/>
    <w:p w:rsidR="003F3435" w:rsidRDefault="0032493E">
      <w:pPr>
        <w:spacing w:line="480" w:lineRule="auto"/>
        <w:ind w:firstLine="720"/>
        <w:jc w:val="both"/>
      </w:pPr>
      <w:r>
        <w:rPr>
          <w:b/>
        </w:rPr>
        <w:t xml:space="preserve">WHEREAS</w:t>
      </w:r>
      <w:r>
        <w:t xml:space="preserve">, Through the years, Boys and Girls Clubs have encouraged young people to aspire to the highest level of personal development and to become good citizens who are involved in their communities;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Boys and Girls Clubs across Texas for the outstanding services they provide young people and their families;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organization as an expression of high regard from the Texas</w:t>
      </w:r>
      <w:r xml:space="preserve">
        <w:t> </w:t>
      </w:r>
      <w:r>
        <w:t xml:space="preserve">Senate.</w:t>
      </w:r>
    </w:p>
    <w:p w:rsidR="003F3435" w:rsidRDefault="003F3435"/>
    <w:p w:rsidR="003F3435" w:rsidRDefault="0032493E">
      <w:pPr>
        <w:spacing w:line="480" w:lineRule="auto"/>
        <w:jc w:val="right"/>
      </w:pPr>
      <w:r>
        <w:t xml:space="preserve">Hinojosa</w:t>
      </w:r>
    </w:p>
    <w:p>
      <w:r>
        <w:br w:type="page"/>
      </w:r>
    </w:p>
    <w:p w:rsidR="003F3435" w:rsidRDefault="0032493E">
      <w:pPr>
        <w:jc w:val="both"/>
      </w:pPr>
    </w:p>
    <w:tbl>
      <w:tr>
        <w:tc>
          <w:p>
            <w:r>
              <w:t xml:space="preserve">Alvarado</w:t>
            </w:r>
          </w:p>
        </w:tc>
        <w:tc>
          <w:p>
            <w:r>
              <w:t xml:space="preserve">Huffman</w:t>
            </w:r>
          </w:p>
        </w:tc>
        <w:tc>
          <w:p>
            <w:r>
              <w:t xml:space="preserve">Perry</w:t>
            </w:r>
          </w:p>
        </w:tc>
      </w:tr>
      <w:tr>
        <w:tc>
          <w:p>
            <w:r>
              <w:t xml:space="preserve">Bettencourt</w:t>
            </w:r>
          </w:p>
        </w:tc>
        <w:tc>
          <w:p>
            <w:r>
              <w:t xml:space="preserve">Hughes</w:t>
            </w:r>
          </w:p>
        </w:tc>
        <w:tc>
          <w:p>
            <w:r>
              <w:t xml:space="preserve">Powell</w:t>
            </w:r>
          </w:p>
        </w:tc>
      </w:tr>
      <w:tr>
        <w:tc>
          <w:p>
            <w:r>
              <w:t xml:space="preserve">Birdwell</w:t>
            </w:r>
          </w:p>
        </w:tc>
        <w:tc>
          <w:p>
            <w:r>
              <w:t xml:space="preserve">Johnson</w:t>
            </w:r>
          </w:p>
        </w:tc>
        <w:tc>
          <w:p>
            <w:r>
              <w:t xml:space="preserve">Rodríguez</w:t>
            </w:r>
          </w:p>
        </w:tc>
      </w:tr>
      <w:tr>
        <w:tc>
          <w:p>
            <w:r>
              <w:t xml:space="preserve">Buckingham</w:t>
            </w:r>
          </w:p>
        </w:tc>
        <w:tc>
          <w:p>
            <w:r>
              <w:t xml:space="preserve">Kolkhorst</w:t>
            </w:r>
          </w:p>
        </w:tc>
        <w:tc>
          <w:p>
            <w:r>
              <w:t xml:space="preserve">Schwertner</w:t>
            </w:r>
          </w:p>
        </w:tc>
      </w:tr>
      <w:tr>
        <w:tc>
          <w:p>
            <w:r>
              <w:t xml:space="preserve">Campbell</w:t>
            </w:r>
          </w:p>
        </w:tc>
        <w:tc>
          <w:p>
            <w:r>
              <w:t xml:space="preserve">Lucio</w:t>
            </w:r>
          </w:p>
        </w:tc>
        <w:tc>
          <w:p>
            <w:r>
              <w:t xml:space="preserve">Seliger</w:t>
            </w:r>
          </w:p>
        </w:tc>
      </w:tr>
      <w:tr>
        <w:tc>
          <w:p>
            <w:r>
              <w:t xml:space="preserve">Creighton</w:t>
            </w:r>
          </w:p>
        </w:tc>
        <w:tc>
          <w:p>
            <w:r>
              <w:t xml:space="preserve">Menéndez</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