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Shirley Spellerberg</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Shirley Spellerberg, who died March 9, 2019, at the age of 90; and</w:t>
      </w:r>
    </w:p>
    <w:p w:rsidR="003F3435" w:rsidRDefault="0032493E">
      <w:pPr>
        <w:spacing w:line="480" w:lineRule="auto"/>
        <w:ind w:firstLine="720"/>
        <w:jc w:val="both"/>
      </w:pPr>
      <w:r>
        <w:rPr>
          <w:b/>
        </w:rPr>
        <w:t xml:space="preserve">WHEREAS</w:t>
      </w:r>
      <w:r>
        <w:t xml:space="preserve">, Shirley Spellerberg was born and raised in Waco; she married her beloved husband, the late Herman R. Spellerberg, while he was on leave from Pan American World Airways; when he returned home after serving a tour of duty in Korea with the United States Air Force, the couple lived in Pasadena for several years before moving to Miami; and</w:t>
      </w:r>
    </w:p>
    <w:p w:rsidR="003F3435" w:rsidRDefault="0032493E">
      <w:pPr>
        <w:spacing w:line="480" w:lineRule="auto"/>
        <w:ind w:firstLine="720"/>
        <w:jc w:val="both"/>
      </w:pPr>
      <w:r>
        <w:rPr>
          <w:b/>
        </w:rPr>
        <w:t xml:space="preserve">WHEREAS</w:t>
      </w:r>
      <w:r>
        <w:t xml:space="preserve">, While in Miami, Mrs.</w:t>
      </w:r>
      <w:r xml:space="preserve">
        <w:t> </w:t>
      </w:r>
      <w:r>
        <w:t xml:space="preserve">Spellerberg was active in Republican Party politics and served as a member of the Florida State Republican Executive Committee; she also hosted a conservative talk radio program called </w:t>
      </w:r>
      <w:r>
        <w:rPr>
          <w:i/>
        </w:rPr>
        <w:t xml:space="preserve">Speak Out Miami</w:t>
      </w:r>
      <w:r>
        <w:t xml:space="preserve">, and she served as president of the Florida Federation of Women for Responsible Legislation; and</w:t>
      </w:r>
    </w:p>
    <w:p w:rsidR="003F3435" w:rsidRDefault="0032493E">
      <w:pPr>
        <w:spacing w:line="480" w:lineRule="auto"/>
        <w:ind w:firstLine="720"/>
        <w:jc w:val="both"/>
      </w:pPr>
      <w:r>
        <w:rPr>
          <w:b/>
        </w:rPr>
        <w:t xml:space="preserve">WHEREAS</w:t>
      </w:r>
      <w:r>
        <w:t xml:space="preserve">, In 1979, she and her husband returned to Texas; she served for many years as mayor of Corinth and was an influential voice in the economic development of the community; she was instrumental in the adoption of the city's home rule charter and in the 2000 opening of a campus of North Central Texas College in Corinth; and</w:t>
      </w:r>
    </w:p>
    <w:p w:rsidR="003F3435" w:rsidRDefault="0032493E">
      <w:pPr>
        <w:spacing w:line="480" w:lineRule="auto"/>
        <w:ind w:firstLine="720"/>
        <w:jc w:val="both"/>
      </w:pPr>
      <w:r>
        <w:rPr>
          <w:b/>
        </w:rPr>
        <w:t xml:space="preserve">WHEREAS</w:t>
      </w:r>
      <w:r>
        <w:t xml:space="preserve">, She continued her political activities and was a leading member of the Denton County Republican Party and served three terms as president of the Denton Republican Women's Club; she served for eight years as a member of the State Republican Executive Committee and played a vital role in shaping the platform of the Texas Republican Party; and</w:t>
      </w:r>
    </w:p>
    <w:p w:rsidR="003F3435" w:rsidRDefault="0032493E">
      <w:pPr>
        <w:spacing w:line="480" w:lineRule="auto"/>
        <w:ind w:firstLine="720"/>
        <w:jc w:val="both"/>
      </w:pPr>
      <w:r>
        <w:rPr>
          <w:b/>
        </w:rPr>
        <w:t xml:space="preserve">WHEREAS</w:t>
      </w:r>
      <w:r>
        <w:t xml:space="preserve">, Shirley was blessed with two sons and a granddaughter, who were a source of much pride and joy for her; a woman of courage, strength, and determination, she gave unselfishly to others, and her commitment to public service was a source of inspiration to all who were privileged to share in her life;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treasured forever by her family and many friends;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extend sincere condolences to the bereaved family of Shirley Spellerberg;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Shirley Spellerberg.</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