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408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Senate of the State of Texas is pleased to recognize Stetson Walker on the occasion of the release of his debut album, </w:t>
      </w:r>
      <w:r>
        <w:rPr>
          <w:i/>
        </w:rPr>
        <w:t xml:space="preserve">Let Me Introduce You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Stetson Walker is a 9th-generation Texan whose family includes musicians who have played with such legends as Elvis Presley and George Jones and have appeared on renowned programs like the </w:t>
      </w:r>
      <w:r>
        <w:rPr>
          <w:i/>
        </w:rPr>
        <w:t xml:space="preserve">Louisiana Hayride</w:t>
      </w:r>
      <w:r>
        <w:t xml:space="preserve"> and the </w:t>
      </w:r>
      <w:r>
        <w:rPr>
          <w:i/>
        </w:rPr>
        <w:t xml:space="preserve">Grand Ole Opry</w:t>
      </w:r>
      <w:r>
        <w:t xml:space="preserve">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Stetson began performing at the age of 11, </w:t>
      </w:r>
      <w:r>
        <w:t xml:space="preserve">and several years later, he was appearing at such venues as the Austin Music Hall with musicians like Tracy Byrd and Mark Chestnut; he has been influenced by a wide range of country and bluegrass artists, including Glen Campbell, Merle Haggard,</w:t>
      </w:r>
      <w:r>
        <w:t xml:space="preserve"> Johnny Cash, Steve Wariner, Waylon Jennings, and Willie Nelson;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His debut album, </w:t>
      </w:r>
      <w:r>
        <w:rPr>
          <w:i/>
        </w:rPr>
        <w:t xml:space="preserve">Let Me Introduce You</w:t>
      </w:r>
      <w:r>
        <w:t xml:space="preserve">, offers songs by some of country music's leading songwriters and features an array of highly acclaimed musicians; it was named Album of the Month by </w:t>
      </w:r>
      <w:r>
        <w:rPr>
          <w:i/>
        </w:rPr>
        <w:t xml:space="preserve">Country Music People Magazine</w:t>
      </w:r>
      <w:r>
        <w:t xml:space="preserve">, and its first single, "Say Hello to Goodbye," rose to number 25 on the country music charts;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Blessed with a rich baritone voice and the ability to play multiple instruments, Stetson Walker is a rising star whose hard work and dedication to his craft have resulted in a stellar debut album, and it is truly fitting that he receive special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congratulate Stetson Walker on the release of </w:t>
      </w:r>
      <w:r>
        <w:rPr>
          <w:i/>
        </w:rPr>
        <w:t xml:space="preserve">Let Me Introduce You</w:t>
      </w:r>
      <w:r>
        <w:t xml:space="preserve"> and extend to him best wishes for continued success in all his endeavors;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 copy of this Resolution be prepared for him as an expression of esteem from the Texas Senate.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Watson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March 14,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408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