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439</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Norman Leon Moorehead</w:t>
      </w:r>
    </w:p>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Norman Leon Moorehead, who died March 10, 2019, at the age of 89; and</w:t>
      </w:r>
    </w:p>
    <w:p w:rsidR="003F3435" w:rsidRDefault="0032493E">
      <w:pPr>
        <w:spacing w:line="480" w:lineRule="auto"/>
        <w:ind w:firstLine="720"/>
        <w:jc w:val="both"/>
      </w:pPr>
      <w:r>
        <w:rPr>
          <w:b/>
        </w:rPr>
        <w:t xml:space="preserve">WHEREAS</w:t>
      </w:r>
      <w:r>
        <w:t xml:space="preserve">,</w:t>
      </w:r>
      <w:r>
        <w:t xml:space="preserve"> Norman Moorehead was born on May 28, 1929, in Wills Point, to Mary T. Wright Moorehead and Lucius G. Moorehead; he was a graduate of Cartwright High School, and he went on to earn a degree at Butler College; he served the nation with distinction as a military policeman with the United States Army; and</w:t>
      </w:r>
    </w:p>
    <w:p w:rsidR="003F3435" w:rsidRDefault="0032493E">
      <w:pPr>
        <w:spacing w:line="480" w:lineRule="auto"/>
        <w:ind w:firstLine="720"/>
        <w:jc w:val="both"/>
      </w:pPr>
      <w:r>
        <w:rPr>
          <w:b/>
        </w:rPr>
        <w:t xml:space="preserve">WHEREAS</w:t>
      </w:r>
      <w:r>
        <w:t xml:space="preserve">, After his military service, he earned postgraduate degrees at Texas Southern University, North Texas State University, and The University of Texas; he began a long and distinguished career in public service as an educator in Wills Point; he went on to work at the Texas State Health Department, where he established a coordinated network of health service across 36 counties, and he became the first director of the Dallas Area Agency on Aging in 1973; and</w:t>
      </w:r>
    </w:p>
    <w:p w:rsidR="003F3435" w:rsidRDefault="0032493E">
      <w:pPr>
        <w:spacing w:line="480" w:lineRule="auto"/>
        <w:ind w:firstLine="720"/>
        <w:jc w:val="both"/>
      </w:pPr>
      <w:r>
        <w:rPr>
          <w:b/>
        </w:rPr>
        <w:t xml:space="preserve">WHEREAS</w:t>
      </w:r>
      <w:r>
        <w:t xml:space="preserve">, Over the course of his tenure with the agency, he prioritized the development of a seamless system of services for older adults and played a vital role in the implementation of such initiatives as the bilingual and bicultural La Voz del Anciano, the intergenerational Off Our Rockers volunteer program, and the Access Center for the Elderly, which brought together over 30 social service agencies in the community; and </w:t>
      </w:r>
    </w:p>
    <w:p w:rsidR="003F3435" w:rsidRDefault="0032493E">
      <w:pPr>
        <w:spacing w:line="480" w:lineRule="auto"/>
        <w:ind w:firstLine="720"/>
        <w:jc w:val="both"/>
      </w:pPr>
      <w:r>
        <w:rPr>
          <w:b/>
        </w:rPr>
        <w:t xml:space="preserve">WHEREAS</w:t>
      </w:r>
      <w:r>
        <w:t xml:space="preserve">, He also served on the Governor's Committee on Aging and the Texas House of Representatives Senior Citizenship Committee, and he was honored with numerous awards through the years for his outstanding work; and</w:t>
      </w:r>
    </w:p>
    <w:p w:rsidR="003F3435" w:rsidRDefault="0032493E">
      <w:pPr>
        <w:spacing w:line="480" w:lineRule="auto"/>
        <w:ind w:firstLine="720"/>
        <w:jc w:val="both"/>
      </w:pPr>
      <w:r>
        <w:rPr>
          <w:b/>
        </w:rPr>
        <w:t xml:space="preserve">WHEREAS</w:t>
      </w:r>
      <w:r>
        <w:t xml:space="preserve">, He married Nita Faye Brown in 1958, and the couple enjoyed 61 years of marriage together; his children, his grandchildren, and his great-granddaughter were a source of much pride and joy for him; and</w:t>
      </w:r>
    </w:p>
    <w:p w:rsidR="003F3435" w:rsidRDefault="0032493E">
      <w:pPr>
        <w:spacing w:line="480" w:lineRule="auto"/>
        <w:ind w:firstLine="720"/>
        <w:jc w:val="both"/>
      </w:pPr>
      <w:r>
        <w:rPr>
          <w:b/>
        </w:rPr>
        <w:t xml:space="preserve">WHEREAS</w:t>
      </w:r>
      <w:r>
        <w:t xml:space="preserve">, A man of courage, strength, and generosity, he gave unselfishly to others, and his wisdom, warmth, and valued counsel will not be forgotten; and</w:t>
      </w:r>
    </w:p>
    <w:p w:rsidR="003F3435" w:rsidRDefault="0032493E">
      <w:pPr>
        <w:spacing w:line="480" w:lineRule="auto"/>
        <w:ind w:firstLine="720"/>
        <w:jc w:val="both"/>
      </w:pPr>
      <w:r>
        <w:rPr>
          <w:b/>
        </w:rPr>
        <w:t xml:space="preserve">WHEREAS</w:t>
      </w:r>
      <w:r>
        <w:t xml:space="preserve">, He was a devoted husband, father, and grandfather, and he leaves behind memories that will be treasured forever by his family and many friends;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Norman Leon Moorehead;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Norman Leon Moorehead.</w:t>
      </w:r>
    </w:p>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19,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