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476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Micheal Brown, a senior at Lamar High School in Houston, has been rewarded for his stellar academic accomplishments by earning full-ride scholarships to 20 colleges, including a number of Ivy League universities;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This outstanding young Texan gained admittance to such institutions as Yale, Princeton, Northwestern, Johns Hopkins, and Harvard Universities, along with his longtime dream school, Stanford University; he can look forward to having his tuition fully covered at whichever institution he chooses; moreover, he has been awarded an additional $260,000 in other scholarship funds;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Mr. Brown has distinguished himself by earning a GPA of 4.68 and near-perfect SAT and ACT scores of 1540 and 34, respectively; in addition to excelling academically, he has maintained a schedule of extracurricular activities that has included involvement in the debate program, the Key Club, student government, and tennis; he credits his success to the support and encouragement of his classmates, his teachers and counselors, and his mother, Berthinia Rutledge-Brown, who has inspired him to keep pushing himself to greater heights;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Micheal Brown has proven himself to be a young man of remarkable intellect, character, and perseverance in the pursuit of his goals, and it is a pleasure to join his family and friends in recognizing him as he embarks on a future bright with promise;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86th Legislature, hereby congratulate Micheal Brown on earning full-ride scholarships to 20 prestigious universities and extend to him sincere best wishes for continued success in all his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Mr. Brown as an expression of high regard by the Texas Senate.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Miles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March 25, 2019.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476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