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557</w:t>
      </w:r>
    </w:p>
    <w:p w:rsidR="003F3435" w:rsidRDefault="0032493E">
      <w:pPr>
        <w:spacing w:line="480" w:lineRule="auto"/>
        <w:ind w:firstLine="720"/>
        <w:jc w:val="both"/>
      </w:pPr>
      <w:r>
        <w:rPr>
          <w:b/>
        </w:rPr>
        <w:t xml:space="preserve">WHEREAS</w:t>
      </w:r>
      <w:r>
        <w:t xml:space="preserve">, Excellence in education is vital to the success of our nation and our state, and Texas seeks to provide each child and adolescent with high-quality educational opportunities; and</w:t>
      </w:r>
    </w:p>
    <w:p w:rsidR="003F3435" w:rsidRDefault="0032493E">
      <w:pPr>
        <w:spacing w:line="480" w:lineRule="auto"/>
        <w:ind w:firstLine="720"/>
        <w:jc w:val="both"/>
      </w:pPr>
      <w:r>
        <w:rPr>
          <w:b/>
        </w:rPr>
        <w:t xml:space="preserve">WHEREAS</w:t>
      </w:r>
      <w:r>
        <w:t xml:space="preserve">, Education develops the intellect through lessons in literacy, math, and science and prepares students for the responsibilities and opportunities of the future; and</w:t>
      </w:r>
    </w:p>
    <w:p w:rsidR="003F3435" w:rsidRDefault="0032493E">
      <w:pPr>
        <w:spacing w:line="480" w:lineRule="auto"/>
        <w:ind w:firstLine="720"/>
        <w:jc w:val="both"/>
      </w:pPr>
      <w:r>
        <w:rPr>
          <w:b/>
        </w:rPr>
        <w:t xml:space="preserve">WHEREAS</w:t>
      </w:r>
      <w:r>
        <w:t xml:space="preserve">, Rabbi Menachem Mendel Schneerson, widely known simply as the Rebbe, was a global spiritual leader who dedicated his life to the betterment of mankind, and he provided a shining example of what education ought to be for all people; and</w:t>
      </w:r>
    </w:p>
    <w:p w:rsidR="003F3435" w:rsidRDefault="0032493E">
      <w:pPr>
        <w:spacing w:line="480" w:lineRule="auto"/>
        <w:ind w:firstLine="720"/>
        <w:jc w:val="both"/>
      </w:pPr>
      <w:r>
        <w:rPr>
          <w:b/>
        </w:rPr>
        <w:t xml:space="preserve">WHEREAS</w:t>
      </w:r>
      <w:r>
        <w:t xml:space="preserve">, The Rebbe's tireless advocacy for youth, which emphasized the importance of education and good character, instilled hope for a brighter future into the lives of countless people around the world; and</w:t>
      </w:r>
    </w:p>
    <w:p w:rsidR="003F3435" w:rsidRDefault="0032493E">
      <w:pPr>
        <w:spacing w:line="480" w:lineRule="auto"/>
        <w:ind w:firstLine="720"/>
        <w:jc w:val="both"/>
      </w:pPr>
      <w:r>
        <w:rPr>
          <w:b/>
        </w:rPr>
        <w:t xml:space="preserve">WHEREAS</w:t>
      </w:r>
      <w:r>
        <w:t xml:space="preserve">, The Rebbe taught that education, in general, should not be limited to the acquisition of knowledge and preparation for a career, nor should its sole focus be on making a better living; and</w:t>
      </w:r>
    </w:p>
    <w:p w:rsidR="003F3435" w:rsidRDefault="0032493E">
      <w:pPr>
        <w:spacing w:line="480" w:lineRule="auto"/>
        <w:ind w:firstLine="720"/>
        <w:jc w:val="both"/>
      </w:pPr>
      <w:r>
        <w:rPr>
          <w:b/>
        </w:rPr>
        <w:t xml:space="preserve">WHEREAS</w:t>
      </w:r>
      <w:r>
        <w:t xml:space="preserve">, His philosophy was that the educational systems must also focus on building character--honesty and independence, drive and discipline, courage and compassion; and</w:t>
      </w:r>
    </w:p>
    <w:p w:rsidR="003F3435" w:rsidRDefault="0032493E">
      <w:pPr>
        <w:spacing w:line="480" w:lineRule="auto"/>
        <w:ind w:firstLine="720"/>
        <w:jc w:val="both"/>
        <w:tabs>
          <w:tab w:val="right" w:leader="none" w:pos="9350"/>
        </w:tabs>
      </w:pPr>
      <w:r>
        <w:rPr>
          <w:b/>
        </w:rPr>
        <w:t xml:space="preserve">WHEREAS</w:t>
      </w:r>
      <w:r>
        <w:t xml:space="preserve">, In recognition of the Rebbe's outstanding and lasting contributions toward global education and his focus on morality and acts of charity, the Rebbe has been awarded the Congressional Gold Medal, and the United States Congress has established</w:t>
      </w:r>
      <w:r xml:space="preserve">
        <w:tab wTab="150" tlc="none" cTlc="0"/>
      </w:r>
      <w:r>
        <w:t xml:space="preserve">his</w:t>
      </w:r>
      <w:r xml:space="preserve">
        <w:tab wTab="150" tlc="none" cTlc="0"/>
      </w:r>
      <w:r>
        <w:t xml:space="preserve">birthday</w:t>
      </w:r>
      <w:r xml:space="preserve">
        <w:tab wTab="150" tlc="none" cTlc="0"/>
      </w:r>
      <w:r>
        <w:t xml:space="preserve">as</w:t>
      </w:r>
      <w:r xml:space="preserve">
        <w:tab wTab="150" tlc="none" cTlc="0"/>
      </w:r>
      <w:r>
        <w:t xml:space="preserve">a</w:t>
      </w:r>
      <w:r xml:space="preserve">
        <w:tab wTab="150" tlc="none" cTlc="0"/>
      </w:r>
      <w:r>
        <w:t xml:space="preserve">national</w:t>
      </w:r>
      <w:r xml:space="preserve">
        <w:tab wTab="150" tlc="none" cTlc="0"/>
      </w:r>
      <w:r>
        <w:t xml:space="preserve">day</w:t>
      </w:r>
      <w:r xml:space="preserve">
        <w:tab wTab="150" tlc="none" cTlc="0"/>
      </w:r>
      <w:r>
        <w:t xml:space="preserve">to</w:t>
      </w:r>
      <w:r xml:space="preserve">
        <w:tab wTab="150" tlc="none" cTlc="0"/>
      </w:r>
      <w:r>
        <w:t xml:space="preserve">raise</w:t>
      </w:r>
      <w:r xml:space="preserve">
        <w:tab wTab="150" tlc="none" cTlc="0"/>
      </w:r>
      <w:r>
        <w:t xml:space="preserve">awareness</w:t>
      </w:r>
      <w:r xml:space="preserve">
        <w:tab wTab="150" tlc="none" cTlc="0"/>
      </w:r>
      <w:r>
        <w:t xml:space="preserve">of</w:t>
      </w:r>
    </w:p>
    <w:p>
      <w:r>
        <w:br w:type="page"/>
      </w:r>
    </w:p>
    <w:p w:rsidR="003F3435" w:rsidRDefault="0032493E">
      <w:pPr>
        <w:spacing w:line="480" w:lineRule="auto"/>
        <w:jc w:val="both"/>
      </w:pPr>
      <w:r>
        <w:t xml:space="preserve">the importance of strengthening the educational systems for our children; and</w:t>
      </w:r>
    </w:p>
    <w:p w:rsidR="003F3435" w:rsidRDefault="0032493E">
      <w:pPr>
        <w:spacing w:line="480" w:lineRule="auto"/>
        <w:ind w:firstLine="720"/>
        <w:jc w:val="both"/>
      </w:pPr>
      <w:r>
        <w:rPr>
          <w:b/>
        </w:rPr>
        <w:t xml:space="preserve">WHEREAS</w:t>
      </w:r>
      <w:r>
        <w:t xml:space="preserve">, Every year since 1978, on the Rebbe's birthday, the President of the United States, regardless of political affiliation, has paid tribute to the Rebbe's vision by proclaiming "Education &amp; Sharing Day USA"; and</w:t>
      </w:r>
    </w:p>
    <w:p w:rsidR="003F3435" w:rsidRDefault="0032493E">
      <w:pPr>
        <w:spacing w:line="480" w:lineRule="auto"/>
        <w:ind w:firstLine="720"/>
        <w:jc w:val="both"/>
      </w:pPr>
      <w:r>
        <w:rPr>
          <w:b/>
        </w:rPr>
        <w:t xml:space="preserve">WHEREAS</w:t>
      </w:r>
      <w:r>
        <w:t xml:space="preserve">, By instilling a spirit of service and a rich appreciation for learning in our children, all involved in the field of education create a more optimistic future for our citizens and our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proclaim April 16, 2019, Texas Education and Sharing Day.</w:t>
      </w:r>
    </w:p>
    <w:p w:rsidR="003F3435" w:rsidRDefault="003F3435"/>
    <w:p w:rsidR="003F3435" w:rsidRDefault="0032493E">
      <w:pPr>
        <w:spacing w:line="480" w:lineRule="auto"/>
        <w:jc w:val="right"/>
      </w:pPr>
      <w:r>
        <w:t xml:space="preserve">Rodríguez</w:t>
      </w:r>
    </w:p>
    <w:p w:rsidR="003F3435" w:rsidRDefault="0032493E">
      <w:pPr>
        <w:jc w:val="both"/>
      </w:pPr>
    </w:p>
    <w:tbl>
      <w:tr>
        <w:tc>
          <w:p>
            <w:r>
              <w:t xml:space="preserve">Alvarado</w:t>
            </w:r>
          </w:p>
        </w:tc>
        <w:tc>
          <w:p>
            <w:r>
              <w:t xml:space="preserve">Hughes</w:t>
            </w:r>
          </w:p>
        </w:tc>
        <w:tc>
          <w:p>
            <w:r>
              <w:t xml:space="preserve">Powell</w:t>
            </w:r>
          </w:p>
        </w:tc>
      </w:tr>
      <w:tr>
        <w:tc>
          <w:p>
            <w:r>
              <w:t xml:space="preserve">Bettencourt</w:t>
            </w:r>
          </w:p>
        </w:tc>
        <w:tc>
          <w:p>
            <w:r>
              <w:t xml:space="preserve">Johnson</w:t>
            </w:r>
          </w:p>
        </w:tc>
        <w:tc>
          <w:p>
            <w:r>
              <w:t xml:space="preserve">Seliger</w:t>
            </w:r>
          </w:p>
        </w:tc>
      </w:tr>
      <w:tr>
        <w:tc>
          <w:p>
            <w:r>
              <w:t xml:space="preserve">Campbell</w:t>
            </w:r>
          </w:p>
        </w:tc>
        <w:tc>
          <w:p>
            <w:r>
              <w:t xml:space="preserve">Kolkhorst</w:t>
            </w:r>
          </w:p>
        </w:tc>
        <w:tc>
          <w:p>
            <w:r>
              <w:t xml:space="preserve">Watson</w:t>
            </w:r>
          </w:p>
        </w:tc>
      </w:tr>
      <w:tr>
        <w:tc>
          <w:p>
            <w:r>
              <w:t xml:space="preserve">Creighton</w:t>
            </w:r>
          </w:p>
        </w:tc>
        <w:tc>
          <w:p>
            <w:r>
              <w:t xml:space="preserve">Lucio</w:t>
            </w:r>
          </w:p>
        </w:tc>
        <w:tc>
          <w:p>
            <w:r>
              <w:t xml:space="preserve">West</w:t>
            </w:r>
          </w:p>
        </w:tc>
      </w:tr>
      <w:tr>
        <w:tc>
          <w:p>
            <w:r>
              <w:t xml:space="preserve">Flores</w:t>
            </w:r>
          </w:p>
        </w:tc>
        <w:tc>
          <w:p>
            <w:r>
              <w:t xml:space="preserve">Menéndez</w:t>
            </w:r>
          </w:p>
        </w:tc>
        <w:tc>
          <w:p>
            <w:r>
              <w:t xml:space="preserve">Whitmire</w:t>
            </w:r>
          </w:p>
        </w:tc>
      </w:tr>
      <w:tr>
        <w:tc>
          <w:p>
            <w:r>
              <w:t xml:space="preserve">Hinojosa</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