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568</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Charles Ronald Rose Sr.</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Charles Ronald Rose Sr., who died April 4, 2019, at the age of 73; and</w:t>
      </w:r>
    </w:p>
    <w:p w:rsidR="003F3435" w:rsidRDefault="003F3435"/>
    <w:p w:rsidR="003F3435" w:rsidRDefault="0032493E">
      <w:pPr>
        <w:spacing w:line="480" w:lineRule="auto"/>
        <w:ind w:firstLine="720"/>
        <w:jc w:val="both"/>
      </w:pPr>
      <w:r>
        <w:rPr>
          <w:b/>
        </w:rPr>
        <w:t xml:space="preserve">WHEREAS</w:t>
      </w:r>
      <w:r>
        <w:t xml:space="preserve">, Charles Rose was born January 17, 1946, in Dallas, to Homer Rose Sr. and Dorothy Evelyn Hollingsworth Rose; he was a 1964 graduate of Franklin D. Roosevelt High School, where he was a standout football player and senior class president; he went on to graduate from Bishop College and to earn a master's degree in urban and regional affairs from The University of Texas at Arlington; and</w:t>
      </w:r>
    </w:p>
    <w:p w:rsidR="003F3435" w:rsidRDefault="003F3435"/>
    <w:p w:rsidR="003F3435" w:rsidRDefault="0032493E">
      <w:pPr>
        <w:spacing w:line="480" w:lineRule="auto"/>
        <w:ind w:firstLine="720"/>
        <w:jc w:val="both"/>
      </w:pPr>
      <w:r>
        <w:rPr>
          <w:b/>
        </w:rPr>
        <w:t xml:space="preserve">WHEREAS</w:t>
      </w:r>
      <w:r>
        <w:t xml:space="preserve">, He and his beloved wife, Gazelle Pichon Rose, enjoyed 36 years of marriage together; his five children, eight grandchildren, and four great-grandchildren were a source of much pride and joy for him; and</w:t>
      </w:r>
    </w:p>
    <w:p w:rsidR="003F3435" w:rsidRDefault="003F3435"/>
    <w:p w:rsidR="003F3435" w:rsidRDefault="0032493E">
      <w:pPr>
        <w:spacing w:line="480" w:lineRule="auto"/>
        <w:ind w:firstLine="720"/>
        <w:jc w:val="both"/>
      </w:pPr>
      <w:r>
        <w:rPr>
          <w:b/>
        </w:rPr>
        <w:t xml:space="preserve">WHEREAS</w:t>
      </w:r>
      <w:r>
        <w:t xml:space="preserve">, Mr. Rose enjoyed a long career with General Motors and became a respected and effective leader in the labor movement; he served on the executive board of Local 816 of the United Auto Workers and was a well-known advocate for workers'</w:t>
      </w:r>
      <w:r>
        <w:t xml:space="preserve"> </w:t>
      </w:r>
      <w:r>
        <w:t xml:space="preserve">rights; he was also an entrepreneur who created his own consulting and auditing business, C. R. Rose and Associates; and</w:t>
      </w:r>
    </w:p>
    <w:p w:rsidR="003F3435" w:rsidRDefault="003F3435"/>
    <w:p w:rsidR="003F3435" w:rsidRDefault="0032493E">
      <w:pPr>
        <w:spacing w:line="480" w:lineRule="auto"/>
        <w:ind w:firstLine="720"/>
        <w:jc w:val="both"/>
      </w:pPr>
      <w:r>
        <w:rPr>
          <w:b/>
        </w:rPr>
        <w:t xml:space="preserve">WHEREAS</w:t>
      </w:r>
      <w:r>
        <w:t xml:space="preserve">, Mr.</w:t>
      </w:r>
      <w:r xml:space="preserve">
        <w:t> </w:t>
      </w:r>
      <w:r>
        <w:t xml:space="preserve">Rose heeded the call to public service, and in 1989, he was elected to serve as a school board trustee and as a justice of the peace in Dallas County; he served as justice of the peace for 16 years; and</w:t>
      </w:r>
    </w:p>
    <w:p w:rsidR="003F3435" w:rsidRDefault="003F3435"/>
    <w:p w:rsidR="003F3435" w:rsidRDefault="0032493E">
      <w:pPr>
        <w:spacing w:line="480" w:lineRule="auto"/>
        <w:ind w:firstLine="720"/>
        <w:jc w:val="both"/>
      </w:pPr>
      <w:r>
        <w:rPr>
          <w:b/>
        </w:rPr>
        <w:t xml:space="preserve">WHEREAS</w:t>
      </w:r>
      <w:r>
        <w:t xml:space="preserve">, He was active in a wide range of professional and civic organizations, including the Justices of the Peace and Constables Association of Texas, the Boy Scouts of America, the Knights of Columbus, and the Southeast Oak Cliff Communities Leadership Association; a trusted voice for his community and a steadfast defender of civil rights, he was recognized with many honors and awards, and he was named the 2013 Legislative Black Caucus Texan of the Year; and</w:t>
      </w:r>
    </w:p>
    <w:p w:rsidR="003F3435" w:rsidRDefault="003F3435"/>
    <w:p w:rsidR="003F3435" w:rsidRDefault="0032493E">
      <w:pPr>
        <w:spacing w:line="480" w:lineRule="auto"/>
        <w:ind w:firstLine="720"/>
        <w:jc w:val="both"/>
      </w:pPr>
      <w:r>
        <w:rPr>
          <w:b/>
        </w:rPr>
        <w:t xml:space="preserve">WHEREAS</w:t>
      </w:r>
      <w:r>
        <w:t xml:space="preserve">, </w:t>
      </w:r>
      <w:r>
        <w:t xml:space="preserve">He was a devoted husband, father, and grandfather, and he leaves behind memories that will be treasured forever by his family and countless friends;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Charles Ronald Rose Sr.; and, be it further</w:t>
      </w:r>
    </w:p>
    <w:p>
      <w:r>
        <w:br w:type="page"/>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Charles Ronald Rose Sr.</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11,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568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