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571</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Marcus Ledbetter Yancey Jr.</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Marcus Ledbetter Yancey Jr., who died November 16, 2018, at the age of 93; and</w:t>
      </w:r>
    </w:p>
    <w:p w:rsidR="003F3435" w:rsidRDefault="0032493E">
      <w:pPr>
        <w:spacing w:line="480" w:lineRule="auto"/>
        <w:ind w:firstLine="720"/>
        <w:jc w:val="both"/>
      </w:pPr>
      <w:r>
        <w:rPr>
          <w:b/>
        </w:rPr>
        <w:t xml:space="preserve">WHEREAS</w:t>
      </w:r>
      <w:r>
        <w:t xml:space="preserve">, Marcus Yancey was born on June 28, 1925, in Austin; he enlisted in the United States Marine Corps at the onset of World War II and was assigned to the Military Intelligence and Engineering School, where he earned a degree in civil engineering from Georgia Tech University; and</w:t>
      </w:r>
    </w:p>
    <w:p w:rsidR="003F3435" w:rsidRDefault="0032493E">
      <w:pPr>
        <w:spacing w:line="480" w:lineRule="auto"/>
        <w:ind w:firstLine="720"/>
        <w:jc w:val="both"/>
      </w:pPr>
      <w:r>
        <w:rPr>
          <w:b/>
        </w:rPr>
        <w:t xml:space="preserve">WHEREAS</w:t>
      </w:r>
      <w:r>
        <w:t xml:space="preserve">, After serving as a staff intelligence officer in China, he returned to Austin and received a mechanical engineering degree from The University of Texas, where he was also a standout athlete on the baseball and swimming teams; a Southwest Conference champion, he was inducted into the University of Texas Swimming Hall of Fame in 1995; and</w:t>
      </w:r>
    </w:p>
    <w:p w:rsidR="003F3435" w:rsidRDefault="0032493E">
      <w:pPr>
        <w:spacing w:line="480" w:lineRule="auto"/>
        <w:ind w:firstLine="720"/>
        <w:jc w:val="both"/>
      </w:pPr>
      <w:r>
        <w:rPr>
          <w:b/>
        </w:rPr>
        <w:t xml:space="preserve">WHEREAS</w:t>
      </w:r>
      <w:r>
        <w:t xml:space="preserve">, He worked in the private sector for a time before joining the Texas Highway Department, where he served with distinction for more than 35 years; he held a number of leadership positions in the department and served as assistant engineer-director and deputy executive director; and</w:t>
      </w:r>
    </w:p>
    <w:p w:rsidR="003F3435" w:rsidRDefault="0032493E">
      <w:pPr>
        <w:spacing w:line="480" w:lineRule="auto"/>
        <w:ind w:firstLine="720"/>
        <w:jc w:val="both"/>
      </w:pPr>
      <w:r>
        <w:rPr>
          <w:b/>
        </w:rPr>
        <w:t xml:space="preserve">WHEREAS</w:t>
      </w:r>
      <w:r>
        <w:t xml:space="preserve">, Mr. Yancey was active in a wide range of public service organizations, including the Boy Scouts of America, the President's Council on Physical Fitness, and the Fellowship of Christian Athletes; he was a founder and coach of the Austin Aquatic Club and was twice named Coach of the Year by the American Swimming Coaches Association; and</w:t>
      </w:r>
    </w:p>
    <w:p w:rsidR="003F3435" w:rsidRDefault="0032493E">
      <w:pPr>
        <w:spacing w:line="480" w:lineRule="auto"/>
        <w:ind w:firstLine="720"/>
        <w:jc w:val="both"/>
      </w:pPr>
      <w:r>
        <w:rPr>
          <w:b/>
        </w:rPr>
        <w:t xml:space="preserve">WHEREAS</w:t>
      </w:r>
      <w:r>
        <w:t xml:space="preserve">, He and his beloved wife of 65 years, the late Alice Jean Yancey, were blessed with four children, Marc, Debbie, Janis, and Tenley; his five grandchildren and seven great-grandchildren were a source of much pride and joy for him;</w:t>
      </w:r>
      <w:r xml:space="preserve">
        <w:t> </w:t>
      </w:r>
      <w:r>
        <w:t xml:space="preserve">and</w:t>
      </w:r>
    </w:p>
    <w:p w:rsidR="003F3435" w:rsidRDefault="0032493E">
      <w:pPr>
        <w:spacing w:line="480" w:lineRule="auto"/>
        <w:ind w:firstLine="720"/>
        <w:jc w:val="both"/>
      </w:pPr>
      <w:r>
        <w:rPr>
          <w:b/>
        </w:rPr>
        <w:t xml:space="preserve">WHEREAS</w:t>
      </w:r>
      <w:r>
        <w:t xml:space="preserve">, A man of strength, integrity, and generosity, he gave unselfishly to others, and his wisdom and his enthusiasm for living each day to the fullest will not be forgotten; and</w:t>
      </w:r>
    </w:p>
    <w:p w:rsidR="003F3435" w:rsidRDefault="0032493E">
      <w:pPr>
        <w:spacing w:line="480" w:lineRule="auto"/>
        <w:ind w:firstLine="720"/>
        <w:jc w:val="both"/>
      </w:pPr>
      <w:r>
        <w:rPr>
          <w:b/>
        </w:rPr>
        <w:t xml:space="preserve">WHEREAS</w:t>
      </w:r>
      <w:r>
        <w:t xml:space="preserve">, </w:t>
      </w:r>
      <w:r>
        <w:t xml:space="preserve">He was a devoted husband, father, and grandfather,</w:t>
      </w:r>
      <w:r>
        <w:t xml:space="preserve"> and he leaves behind memories that will be treasured forever by his family and many friends;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Marcus Ledbetter Yancey Jr.;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Marcus Ledbetter Yancey Jr.</w:t>
      </w:r>
    </w:p>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11,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