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Garnett Shelton Grant Sr.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Memories of a life well lived may help to comfort those saddened by the passing of Garnett Shelton Grant Sr. of Gatesville on December 31, 2018, at the age of 82; and</w:t>
      </w:r>
    </w:p>
    <w:p w:rsidR="003F3435" w:rsidRDefault="003F3435"/>
    <w:p w:rsidR="003F3435" w:rsidRDefault="0032493E">
      <w:pPr>
        <w:spacing w:line="480" w:lineRule="auto"/>
        <w:ind w:firstLine="720"/>
        <w:jc w:val="both"/>
      </w:pPr>
      <w:r>
        <w:rPr>
          <w:b/>
        </w:rPr>
        <w:t xml:space="preserve">WHEREAS</w:t>
      </w:r>
      <w:r>
        <w:t xml:space="preserve">, The son of Ed and Nell Grant, Garnett Grant was born in Tarrant County on January 9, 1936, and he was raised with five siblings, Don, Mike, Ed, George, and Nellie; he graduated from Northwest High School in 1954 and answered his nation's call to duty by serving in the United States Army; on July 20, 1957, he married the former Nancy Page, and they shared a rewarding union of nearly 50 years until her death in 2006; he was a devoted father to their three children, Shelton, Kathy, and Michael, and he also experienced the joy of welcoming into his cherished family four grandchildren, Chris, Mike, Jana, and Kate, and two great-grandchildren, Aria and Lyric; and</w:t>
      </w:r>
    </w:p>
    <w:p w:rsidR="003F3435" w:rsidRDefault="003F3435"/>
    <w:p w:rsidR="003F3435" w:rsidRDefault="0032493E">
      <w:pPr>
        <w:spacing w:line="480" w:lineRule="auto"/>
        <w:ind w:firstLine="720"/>
        <w:jc w:val="both"/>
      </w:pPr>
      <w:r>
        <w:rPr>
          <w:b/>
        </w:rPr>
        <w:t xml:space="preserve">WHEREAS</w:t>
      </w:r>
      <w:r>
        <w:t xml:space="preserve">, After earning a bachelor's degree in business administration from Texas Wesleyan College in 1962, Mr.</w:t>
      </w:r>
      <w:r xml:space="preserve">
        <w:t> </w:t>
      </w:r>
      <w:r>
        <w:t xml:space="preserve">Grant taught at Westminster and Gatesville High Schools and the Gatesville State School for Boys; in 1967, he and his wife purchased a hamburger restaurant they called the Snak Shak; the eatery quickly grew to become a favorite meeting spot among Gatesville residents, and it was later renamed Grant's; driven by his entrepreneurial spirit, Mr.</w:t>
      </w:r>
      <w:r xml:space="preserve">
        <w:t> </w:t>
      </w:r>
      <w:r>
        <w:t xml:space="preserve">Grant went on to expand his business ventures to include additional restaurants as well as a number of commercial and residential real estate development projects;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Grant was dedicated to serving his community, and he frequently offered the use of his properties for public events, especially those benefiting young people; he took an interest in politics and history, and he also loved to travel, both within the United States and abroad; his life was further enriched by the special relationship he shared with Beverly Lovejoy Boyd; and</w:t>
      </w:r>
    </w:p>
    <w:p w:rsidR="003F3435" w:rsidRDefault="003F3435"/>
    <w:p w:rsidR="003F3435" w:rsidRDefault="0032493E">
      <w:pPr>
        <w:spacing w:line="480" w:lineRule="auto"/>
        <w:ind w:firstLine="720"/>
        <w:jc w:val="both"/>
      </w:pPr>
      <w:r>
        <w:rPr>
          <w:b/>
        </w:rPr>
        <w:t xml:space="preserve">WHEREAS</w:t>
      </w:r>
      <w:r>
        <w:t xml:space="preserve">, Garnett Grant lived a life that was rich in personal and professional achievements, and he will forever be a source of inspiration to those he leaves behind;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life of Garnett Shelton Grant Sr. and extend heartfelt sympathy to his relatives and friends;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Garnett Shelton Grant Sr.</w:t>
      </w:r>
    </w:p>
    <w:p w:rsidR="003F3435" w:rsidRDefault="003F3435"/>
    <w:p w:rsidR="003F3435" w:rsidRDefault="0032493E">
      <w:pPr>
        <w:spacing w:line="480" w:lineRule="auto"/>
        <w:jc w:val="right"/>
      </w:pPr>
      <w:r>
        <w:t xml:space="preserve">Hughes, 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