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Timothy Von Kennel</w:t>
      </w:r>
    </w:p>
    <w:p w:rsidR="003F3435" w:rsidRDefault="0032493E">
      <w:pPr>
        <w:spacing w:before="240" w:line="480" w:lineRule="auto"/>
        <w:ind w:firstLine="720"/>
        <w:jc w:val="both"/>
      </w:pPr>
      <w:r>
        <w:rPr>
          <w:b/>
        </w:rPr>
        <w:t xml:space="preserve">WHEREAS</w:t>
      </w:r>
      <w:r>
        <w:t xml:space="preserve">, The Senate of the State of Texas honors and commemorates the life of Timothy Von Kennel, who died April 12, 2019, at the age of 62; and</w:t>
      </w:r>
    </w:p>
    <w:p w:rsidR="003F3435" w:rsidRDefault="0032493E">
      <w:pPr>
        <w:spacing w:line="480" w:lineRule="auto"/>
        <w:ind w:firstLine="720"/>
        <w:jc w:val="both"/>
      </w:pPr>
      <w:r>
        <w:rPr>
          <w:b/>
        </w:rPr>
        <w:t xml:space="preserve">WHEREAS</w:t>
      </w:r>
      <w:r>
        <w:t xml:space="preserve">, Timothy Von Kennel was a beloved citizen, and he inspired those who knew him through his wisdom, his kindness, and his commitment to his work on behalf of his fellow citizens; and</w:t>
      </w:r>
    </w:p>
    <w:p w:rsidR="003F3435" w:rsidRDefault="0032493E">
      <w:pPr>
        <w:spacing w:line="480" w:lineRule="auto"/>
        <w:ind w:firstLine="720"/>
        <w:jc w:val="both"/>
      </w:pPr>
      <w:r>
        <w:rPr>
          <w:b/>
        </w:rPr>
        <w:t xml:space="preserve">WHEREAS</w:t>
      </w:r>
      <w:r>
        <w:t xml:space="preserve">, Born February 13, 1957, Tim earned a bachelor's degree from Bowling Green State University and a master's degree in municipal finance from Ohio State University; he began his career by serving as the assistant to the Fort Worth city manager, and he went on to distinguish himself as a respected expert in government relations and economic development through his extensive work in the energy sector; he retired from ATMOS Energy as president and director of Texas governmental relations; and</w:t>
      </w:r>
    </w:p>
    <w:p w:rsidR="003F3435" w:rsidRDefault="0032493E">
      <w:pPr>
        <w:spacing w:line="480" w:lineRule="auto"/>
        <w:ind w:firstLine="720"/>
        <w:jc w:val="both"/>
      </w:pPr>
      <w:r>
        <w:rPr>
          <w:b/>
        </w:rPr>
        <w:t xml:space="preserve">WHEREAS</w:t>
      </w:r>
      <w:r>
        <w:t xml:space="preserve">, In addition to working in the energy sector, Timothy served as president of VK and Associates, a family-owned legislative advocacy firm that assisted clients with business development and government communications; he was also an executive leader for several state-level consumer advocacy associations, and he served as chief executive officer of the National Association of Insurance and Financial Advisors of Texas; in 2017, he was selected from more than 50 applicants from across the country to serve as executive director of the Economic Development Council of Parker County; and</w:t>
      </w:r>
    </w:p>
    <w:p>
      <w:r>
        <w:br w:type="page"/>
      </w:r>
    </w:p>
    <w:p w:rsidR="003F3435" w:rsidRDefault="0032493E">
      <w:pPr>
        <w:spacing w:line="480" w:lineRule="auto"/>
        <w:ind w:firstLine="720"/>
        <w:jc w:val="both"/>
      </w:pPr>
      <w:r>
        <w:rPr>
          <w:b/>
        </w:rPr>
        <w:t xml:space="preserve">WHEREAS</w:t>
      </w:r>
      <w:r>
        <w:t xml:space="preserve">, An esteemed member of the community, Tim was a member of the Emergency Services District 6 Fire and Rescue Board, and he volunteered to serve on boards that connect returning veterans and released prisoners with services needed to help them succeed in society; and</w:t>
      </w:r>
    </w:p>
    <w:p w:rsidR="003F3435" w:rsidRDefault="0032493E">
      <w:pPr>
        <w:spacing w:line="480" w:lineRule="auto"/>
        <w:ind w:firstLine="720"/>
        <w:jc w:val="both"/>
      </w:pPr>
      <w:r>
        <w:rPr>
          <w:b/>
        </w:rPr>
        <w:t xml:space="preserve">WHEREAS</w:t>
      </w:r>
      <w:r>
        <w:t xml:space="preserve">, Tim shared a rewarding life with his devoted wife, Phyllis Von Kennel, and he was blessed with two children, whom he guided by loving example; and</w:t>
      </w:r>
    </w:p>
    <w:p w:rsidR="003F3435" w:rsidRDefault="0032493E">
      <w:pPr>
        <w:spacing w:line="480" w:lineRule="auto"/>
        <w:ind w:firstLine="720"/>
        <w:jc w:val="both"/>
      </w:pPr>
      <w:r>
        <w:rPr>
          <w:b/>
        </w:rPr>
        <w:t xml:space="preserve">WHEREAS</w:t>
      </w:r>
      <w:r>
        <w:t xml:space="preserve">, Tim Von Kennel was a man of strength and integrity,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Timothy Von Kennel;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Tim Von Kennel.</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