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683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students, faculty, and staff of Texas A&amp;M University--San Antonio are celebrating the school's 10th anniversary in 2019;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Texas A&amp;M University--San Antonio was established as a stand-alone institution in May 2009, after Governor Rick Perry signed into law Senate Bill 629 from the 81st Texas Legislature; that momentous occasion was the culmination of a process that had begun in 1997, when Senator Frank Madla first requested proposals to create a college in South San Antonio; the first classes convened in 2000 under the name Texas A&amp;M University-Kingsville System Center-San Antonio, and the campus's permanent home was established in 2007 with the receipt of nearly 700 acres from the Verano Land Group;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first upper-division institution of higher education on the city's South Side, Texas A&amp;M University--San Antonio has filled a vital need in the community, and it has grown dramatically; by the fall of 2017, the school had seen a 340 percent increase in enrollment over the previous nine years; to keep pace with the needs of its students, the university has opened a number of state-of-the-art facilities, including the recent additions of Esperanza Hall, the Presidio Gallery, and the Science and Technology Building;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Today Texas A&amp;M University--San Antonio serves nearly 6,500 students--approximately 77 percent of whom are the first in their family to attend college--and the school has graduated more than 8,000 alumni; offering degrees in over 30 undergraduate and graduate courses of study, the university provides students with the opportunity to earn an affordable education in a variety of in-demand fields, such as education, business, criminology, biology, and information technology and cybersecurity;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During the past decade, Texas A&amp;M University--San Antonio has given thousands of Texans a strong academic foundation on which to build, and the school is indeed deserving of recognition as it celebrates this important milestone in its history;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86th Legislature, hereby commemorate the 10th anniversary of Texas A&amp;M University--San Antonio and extend to all those associated with the institution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Texas A&amp;M University--San Antonio as an expression of high regard by the Texas Senate.</w:t>
      </w:r>
    </w:p>
    <w:p w:rsidR="003F3435" w:rsidRDefault="0032493E">
      <w:pPr>
        <w:spacing w:line="480" w:lineRule="auto"/>
        <w:jc w:val="right"/>
      </w:pPr>
      <w:r>
        <w:t xml:space="preserve">Flores</w:t>
      </w:r>
    </w:p>
    <w:p w:rsidR="003F3435" w:rsidRDefault="0032493E">
      <w:pPr>
        <w:jc w:val="both"/>
      </w:pPr>
    </w:p>
    <w:tbl>
      <w:tr>
        <w:tc>
          <w:p>
            <w:r>
              <w:t xml:space="preserve">Alvarado</w:t>
            </w:r>
          </w:p>
        </w:tc>
        <w:tc>
          <w:p>
            <w:r>
              <w:t xml:space="preserve">Huffman</w:t>
            </w:r>
          </w:p>
        </w:tc>
        <w:tc>
          <w:p>
            <w:r>
              <w:t xml:space="preserve">Perry</w:t>
            </w:r>
          </w:p>
        </w:tc>
      </w:tr>
      <w:tr>
        <w:tc>
          <w:p>
            <w:r>
              <w:t xml:space="preserve">Bettencourt</w:t>
            </w:r>
          </w:p>
        </w:tc>
        <w:tc>
          <w:p>
            <w:r>
              <w:t xml:space="preserve">Hughes</w:t>
            </w:r>
          </w:p>
        </w:tc>
        <w:tc>
          <w:p>
            <w:r>
              <w:t xml:space="preserve">Powell</w:t>
            </w:r>
          </w:p>
        </w:tc>
      </w:tr>
      <w:tr>
        <w:tc>
          <w:p>
            <w:r>
              <w:t xml:space="preserve">Birdwell</w:t>
            </w:r>
          </w:p>
        </w:tc>
        <w:tc>
          <w:p>
            <w:r>
              <w:t xml:space="preserve">Johnson</w:t>
            </w:r>
          </w:p>
        </w:tc>
        <w:tc>
          <w:p>
            <w:r>
              <w:t xml:space="preserve">Rodríguez</w:t>
            </w:r>
          </w:p>
        </w:tc>
      </w:tr>
      <w:tr>
        <w:tc>
          <w:p>
            <w:r>
              <w:t xml:space="preserve">Buckingham</w:t>
            </w:r>
          </w:p>
        </w:tc>
        <w:tc>
          <w:p>
            <w:r>
              <w:t xml:space="preserve">Kolkhorst</w:t>
            </w:r>
          </w:p>
        </w:tc>
        <w:tc>
          <w:p>
            <w:r>
              <w:t xml:space="preserve">Schwertner</w:t>
            </w:r>
          </w:p>
        </w:tc>
      </w:tr>
      <w:tr>
        <w:tc>
          <w:p>
            <w:r>
              <w:t xml:space="preserve">Campbell</w:t>
            </w:r>
          </w:p>
        </w:tc>
        <w:tc>
          <w:p>
            <w:r>
              <w:t xml:space="preserve">Lucio</w:t>
            </w:r>
          </w:p>
        </w:tc>
        <w:tc>
          <w:p>
            <w:r>
              <w:t xml:space="preserve">Seliger</w:t>
            </w:r>
          </w:p>
        </w:tc>
      </w:tr>
      <w:tr>
        <w:tc>
          <w:p>
            <w:r>
              <w:t xml:space="preserve">Creighton</w:t>
            </w:r>
          </w:p>
        </w:tc>
        <w:tc>
          <w:p>
            <w:r>
              <w:t xml:space="preserve">Menéndez</w:t>
            </w:r>
          </w:p>
        </w:tc>
        <w:tc>
          <w:p>
            <w:r>
              <w:t xml:space="preserve">Taylor</w:t>
            </w:r>
          </w:p>
        </w:tc>
      </w:tr>
      <w:tr>
        <w:tc>
          <w:p>
            <w:r>
              <w:t xml:space="preserve">Fallon</w:t>
            </w:r>
          </w:p>
        </w:tc>
        <w:tc>
          <w:p>
            <w:r>
              <w:t xml:space="preserve">Miles</w:t>
            </w:r>
          </w:p>
        </w:tc>
        <w:tc>
          <w:p>
            <w:r>
              <w:t xml:space="preserve">Watson</w:t>
            </w:r>
          </w:p>
        </w:tc>
      </w:tr>
      <w:tr>
        <w:tc>
          <w:p>
            <w:r>
              <w:t xml:space="preserve">Hall</w:t>
            </w:r>
          </w:p>
        </w:tc>
        <w:tc>
          <w:p>
            <w:r>
              <w:t xml:space="preserve">Nelson</w:t>
            </w:r>
          </w:p>
        </w:tc>
        <w:tc>
          <w:p>
            <w:r>
              <w:t xml:space="preserve">West</w:t>
            </w:r>
          </w:p>
        </w:tc>
      </w:tr>
      <w:tr>
        <w:tc>
          <w:p>
            <w:r>
              <w:t xml:space="preserve">Hancock</w:t>
            </w:r>
          </w:p>
        </w:tc>
        <w:tc>
          <w:p>
            <w:r>
              <w:t xml:space="preserve">Nichols</w:t>
            </w:r>
          </w:p>
        </w:tc>
        <w:tc>
          <w:p>
            <w:r>
              <w:t xml:space="preserve">Whitmire</w:t>
            </w:r>
          </w:p>
        </w:tc>
      </w:tr>
      <w:tr>
        <w:tc>
          <w:p>
            <w:r>
              <w:t xml:space="preserve">Hinojosa</w:t>
            </w:r>
          </w:p>
        </w:tc>
        <w:tc>
          <w:p>
            <w:r>
              <w:t xml:space="preserve">Paxton</w:t>
            </w:r>
          </w:p>
        </w:tc>
        <w:tc>
          <w:p>
            <w:r>
              <w:t xml:space="preserve">Zaffirini</w:t>
            </w:r>
          </w:p>
        </w:tc>
      </w:tr>
    </w:tbl>
    <w:p w:rsidR="003F3435" w:rsidRDefault="0032493E">
      <w:pPr>
        <w:jc w:val="both"/>
      </w:pPr>
    </w:p>
    <w:p w:rsidR="003F3435" w:rsidRDefault="0032493E">
      <w:pPr>
        <w:jc w:val="center"/>
      </w:pPr>
      <w:r>
        <w:t xml:space="preserve">Patrick, President of the Senate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May 9, 2019.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683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