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706</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Trinity Chapter of The Links, Incorporated, on the occasion of its 12th Annual Diamonds and Sneakers Gala; and</w:t>
      </w:r>
    </w:p>
    <w:p w:rsidR="003F3435" w:rsidRDefault="003F3435"/>
    <w:p w:rsidR="003F3435" w:rsidRDefault="0032493E">
      <w:pPr>
        <w:spacing w:line="480" w:lineRule="auto"/>
        <w:ind w:firstLine="720"/>
        <w:jc w:val="both"/>
      </w:pPr>
      <w:r>
        <w:rPr>
          <w:b/>
        </w:rPr>
        <w:t xml:space="preserve">WHEREAS</w:t>
      </w:r>
      <w:r>
        <w:t xml:space="preserve">, The Trinity Chapter of The Links was chartered in 1994 to serve the Dallas community by planning and providing transformational programs under The Links, Incorporated's five facets; and</w:t>
      </w:r>
    </w:p>
    <w:p w:rsidR="003F3435" w:rsidRDefault="003F3435"/>
    <w:p w:rsidR="003F3435" w:rsidRDefault="0032493E">
      <w:pPr>
        <w:spacing w:line="480" w:lineRule="auto"/>
        <w:ind w:firstLine="720"/>
        <w:jc w:val="both"/>
      </w:pPr>
      <w:r>
        <w:rPr>
          <w:b/>
        </w:rPr>
        <w:t xml:space="preserve">WHEREAS</w:t>
      </w:r>
      <w:r>
        <w:t xml:space="preserve">, The annual Diamonds and Sneakers Gala funds the chapter's core scholarships and programs, including the So SMAART mentorship program for minority girls; this signature youth program stands for Set on Science and Engineering, Mathematics, the Arts, Aviation, Reading, and Technology, and it helps inspire girls from fourth through eighth grades to pursue careers in these important fields; and</w:t>
      </w:r>
    </w:p>
    <w:p w:rsidR="003F3435" w:rsidRDefault="003F3435"/>
    <w:p w:rsidR="003F3435" w:rsidRDefault="0032493E">
      <w:pPr>
        <w:spacing w:line="480" w:lineRule="auto"/>
        <w:ind w:firstLine="720"/>
        <w:jc w:val="both"/>
      </w:pPr>
      <w:r>
        <w:rPr>
          <w:b/>
        </w:rPr>
        <w:t xml:space="preserve">WHEREAS</w:t>
      </w:r>
      <w:r>
        <w:t xml:space="preserve">, To date, So SMAART has inspired more than 1,300 girls in the Dallas community to believe in their abilities and to consistently strive to achieve their dreams; several early graduates of the program have gone on to build careers in math, education, law, and medicine, and all associated with the Trinity Chapter are deserving of recognition for helping each of them reach their goals;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the Trinity Chapter of The Links, Incorporated, for their many contributions to the Dallas community and extend to them best wishes for a successful 12th Annual Diamonds and Sneakers Gala;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the chapter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706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