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Reverend Daniel Hannon, who is retiring as senior pastor of Christ Church United Methodist in The Woodlands after 28 years of outstanding service; and</w:t>
      </w:r>
    </w:p>
    <w:p w:rsidR="003F3435" w:rsidRDefault="0032493E">
      <w:pPr>
        <w:spacing w:line="480" w:lineRule="auto"/>
        <w:ind w:firstLine="720"/>
        <w:jc w:val="both"/>
      </w:pPr>
      <w:r>
        <w:rPr>
          <w:b/>
        </w:rPr>
        <w:t xml:space="preserve">WHEREAS</w:t>
      </w:r>
      <w:r>
        <w:t xml:space="preserve">, Daniel Hannon is the founding pastor of Christ Church United Methodist; he was appointed in 1991 to form a new church in The Woodlands, and he knocked on doors to recruit the 14 families who made up the church's original membership; church members worshipped at the South Montgomery County Community Center until they opened their first building on Christmas Eve of 1995; and</w:t>
      </w:r>
    </w:p>
    <w:p w:rsidR="003F3435" w:rsidRDefault="0032493E">
      <w:pPr>
        <w:spacing w:line="480" w:lineRule="auto"/>
        <w:ind w:firstLine="720"/>
        <w:jc w:val="both"/>
      </w:pPr>
      <w:r>
        <w:rPr>
          <w:b/>
        </w:rPr>
        <w:t xml:space="preserve">WHEREAS</w:t>
      </w:r>
      <w:r>
        <w:t xml:space="preserve">, Over the last 28 years, Pastor Hannon has ministered faithfully to the temporal and spiritual needs of his congregation and of the community; and</w:t>
      </w:r>
    </w:p>
    <w:p w:rsidR="003F3435" w:rsidRDefault="0032493E">
      <w:pPr>
        <w:spacing w:line="480" w:lineRule="auto"/>
        <w:ind w:firstLine="720"/>
        <w:jc w:val="both"/>
      </w:pPr>
      <w:r>
        <w:rPr>
          <w:b/>
        </w:rPr>
        <w:t xml:space="preserve">WHEREAS</w:t>
      </w:r>
      <w:r>
        <w:t xml:space="preserve">, An inspirational leader who is dedicated to helping others, he has prayed with and counseled his church members in times of hardship and bereavement and rejoiced with them in times of celebration; and</w:t>
      </w:r>
    </w:p>
    <w:p w:rsidR="003F3435" w:rsidRDefault="0032493E">
      <w:pPr>
        <w:spacing w:line="480" w:lineRule="auto"/>
        <w:ind w:firstLine="720"/>
        <w:jc w:val="both"/>
      </w:pPr>
      <w:r>
        <w:rPr>
          <w:b/>
        </w:rPr>
        <w:t xml:space="preserve">WHEREAS</w:t>
      </w:r>
      <w:r>
        <w:t xml:space="preserve">, This beloved pastor has built a strong church community, and he has had a profound impact on the lives of countless people;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Reverend Daniel Hannon on his exceptional service as senior pastor of Christ Church United Methodist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