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713</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Cathryn Horton, who is retiring from the Texas Health and Human Services Commission after more than 35 years of exemplary state service; and</w:t>
      </w:r>
    </w:p>
    <w:p w:rsidR="003F3435" w:rsidRDefault="0032493E">
      <w:pPr>
        <w:spacing w:line="480" w:lineRule="auto"/>
        <w:ind w:firstLine="720"/>
        <w:jc w:val="both"/>
      </w:pPr>
      <w:r>
        <w:rPr>
          <w:b/>
        </w:rPr>
        <w:t xml:space="preserve">WHEREAS</w:t>
      </w:r>
      <w:r>
        <w:t xml:space="preserve">, Cathy Horton began working on behalf of Texans by serving as a case manager for aging and disabled adults at the Texas Department of Human Services, and she has been dedicated to serving these vulnerable populations throughout her career; and</w:t>
      </w:r>
    </w:p>
    <w:p w:rsidR="003F3435" w:rsidRDefault="0032493E">
      <w:pPr>
        <w:spacing w:line="480" w:lineRule="auto"/>
        <w:ind w:firstLine="720"/>
        <w:jc w:val="both"/>
      </w:pPr>
      <w:r>
        <w:rPr>
          <w:b/>
        </w:rPr>
        <w:t xml:space="preserve">WHEREAS</w:t>
      </w:r>
      <w:r>
        <w:t xml:space="preserve">, After her tenure as a case manager, Cathy guided the Utilization Management and Review units at the Department of Aging and Disability Services, and she went on to spearhead the development of the utilization review process for Medicaid's STAR+PLUS Home and Community Based Services program; she is retiring from the Texas Health and Human Services Commission as lead director of Utilization Review in the Medicaid and CHIP Services Division; and</w:t>
      </w:r>
    </w:p>
    <w:p w:rsidR="003F3435" w:rsidRDefault="0032493E">
      <w:pPr>
        <w:spacing w:line="480" w:lineRule="auto"/>
        <w:ind w:firstLine="720"/>
        <w:jc w:val="both"/>
      </w:pPr>
      <w:r>
        <w:rPr>
          <w:b/>
        </w:rPr>
        <w:t xml:space="preserve">WHEREAS</w:t>
      </w:r>
      <w:r>
        <w:t xml:space="preserve">, Wherever she has served, Cathy has worked diligently to help citizens access the resources they need to thrive in their day-to-day lives; she is respected and admired by her colleagues, and her presence at the Texas Health and Human Services Commission will be greatly missed;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Cathryn Horton on her distinguished career in public service and her many contributions to the state and extend to her best wishes for the future;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Schwertner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8,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713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