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767</w:t>
      </w:r>
    </w:p>
    <w:p w:rsidR="003F3435" w:rsidRDefault="0032493E">
      <w:pPr>
        <w:spacing w:line="480" w:lineRule="auto"/>
        <w:ind w:firstLine="720"/>
        <w:jc w:val="both"/>
      </w:pPr>
      <w:r>
        <w:rPr>
          <w:b/>
        </w:rPr>
        <w:t xml:space="preserve">WHEREAS</w:t>
      </w:r>
      <w:r>
        <w:t xml:space="preserve">, Texans and people around the globe were deeply saddened by the campus shooting that took place at Santa Fe High School on May 18, 2018, which resulted in the loss of 10 innocent lives; and</w:t>
      </w:r>
    </w:p>
    <w:p w:rsidR="003F3435" w:rsidRDefault="0032493E">
      <w:pPr>
        <w:spacing w:line="480" w:lineRule="auto"/>
        <w:ind w:firstLine="720"/>
        <w:jc w:val="both"/>
      </w:pPr>
      <w:r>
        <w:rPr>
          <w:b/>
        </w:rPr>
        <w:t xml:space="preserve">WHEREAS</w:t>
      </w:r>
      <w:r>
        <w:t xml:space="preserve">, The victims included eight students, Jared Conard Black, Shana Fisher, Christian Riley Garcia, Aaron Kyle McLeod, Angelique Ramirez, Sabika Sheikh, Christopher Stone, and Kimberly Vaughan, who ranged in age from 14 to 18; also killed were two substitute teachers, Glenda Ann Perkins and Cynthia Tisdale, and 13 other individuals were wounded in the attack; and</w:t>
      </w:r>
    </w:p>
    <w:p w:rsidR="003F3435" w:rsidRDefault="0032493E">
      <w:pPr>
        <w:spacing w:line="480" w:lineRule="auto"/>
        <w:ind w:firstLine="720"/>
        <w:jc w:val="both"/>
      </w:pPr>
      <w:r>
        <w:rPr>
          <w:b/>
        </w:rPr>
        <w:t xml:space="preserve">WHEREAS</w:t>
      </w:r>
      <w:r>
        <w:t xml:space="preserve">, First responders and school resource officers demonstrated outstanding bravery in helping evacuate the building and in confronting, containing, and ultimately apprehending the gunman; and</w:t>
      </w:r>
    </w:p>
    <w:p w:rsidR="003F3435" w:rsidRDefault="0032493E">
      <w:pPr>
        <w:spacing w:line="480" w:lineRule="auto"/>
        <w:ind w:firstLine="720"/>
        <w:jc w:val="both"/>
      </w:pPr>
      <w:r>
        <w:rPr>
          <w:b/>
        </w:rPr>
        <w:t xml:space="preserve">WHEREAS</w:t>
      </w:r>
      <w:r>
        <w:t xml:space="preserve">, The incident has deeply impacted the town of Santa Fe; present on that fateful day were 1,435 students and 85 teachers, and they, along with the bereaved families of the victims, have experienced immense heartbreak; though the journey to healing has proven difficult, the community has shown its resilience and compassion during this time of need, as neighbors </w:t>
      </w:r>
      <w:r>
        <w:t xml:space="preserve">have come together to support and comfort those most affected; and</w:t>
      </w:r>
    </w:p>
    <w:p w:rsidR="003F3435" w:rsidRDefault="0032493E">
      <w:pPr>
        <w:spacing w:line="480" w:lineRule="auto"/>
        <w:ind w:firstLine="720"/>
        <w:jc w:val="both"/>
      </w:pPr>
      <w:r>
        <w:rPr>
          <w:b/>
        </w:rPr>
        <w:t xml:space="preserve">WHEREAS</w:t>
      </w:r>
      <w:r>
        <w:t xml:space="preserve">, In pausing to reflect on this solemn anniversary, we remember those whose lives were lost, and our hearts go out to the many whose lives were forever altered; now, therefore, be it</w:t>
      </w:r>
    </w:p>
    <w:p w:rsidR="003F3435" w:rsidRDefault="0032493E">
      <w:pPr>
        <w:spacing w:line="480" w:lineRule="auto"/>
        <w:ind w:firstLine="720"/>
        <w:jc w:val="both"/>
      </w:pPr>
      <w:r>
        <w:rPr>
          <w:b/>
        </w:rPr>
        <w:t xml:space="preserve">RESOLVED</w:t>
      </w:r>
      <w:r>
        <w:t xml:space="preserve">, That the Senate of the State of Texas, 86th Legislature, hereby extend condolences to the people of Santa Fe on the occasion of the one-year anniversary of the Santa Fe High School shooting and commend the efforts of those who have promoted unity and healing in the aftermath of this tragedy.</w:t>
      </w:r>
    </w:p>
    <w:p w:rsidR="003F3435" w:rsidRDefault="0032493E">
      <w:pPr>
        <w:spacing w:line="480" w:lineRule="auto"/>
        <w:jc w:val="right"/>
      </w:pPr>
      <w:r>
        <w:t xml:space="preserve">Taylor</w:t>
      </w:r>
    </w:p>
    <w:p w:rsidR="003F3435" w:rsidRDefault="0032493E">
      <w:pPr>
        <w:jc w:val="both"/>
      </w:pPr>
    </w:p>
    <w:tbl>
      <w:tr>
        <w:tc>
          <w:p>
            <w:r>
              <w:t xml:space="preserve">Alvarado</w:t>
            </w:r>
          </w:p>
        </w:tc>
        <w:tc>
          <w:p>
            <w:r>
              <w:t xml:space="preserve">Hinojosa</w:t>
            </w:r>
          </w:p>
        </w:tc>
        <w:tc>
          <w:p>
            <w:r>
              <w:t xml:space="preserve">Paxton</w:t>
            </w:r>
          </w:p>
        </w:tc>
      </w:tr>
      <w:tr>
        <w:tc>
          <w:p>
            <w:r>
              <w:t xml:space="preserve">Bettencourt</w:t>
            </w:r>
          </w:p>
        </w:tc>
        <w:tc>
          <w:p>
            <w:r>
              <w:t xml:space="preserve">Huffman</w:t>
            </w:r>
          </w:p>
        </w:tc>
        <w:tc>
          <w:p>
            <w:r>
              <w:t xml:space="preserve">Perry</w:t>
            </w:r>
          </w:p>
        </w:tc>
      </w:tr>
      <w:tr>
        <w:tc>
          <w:p>
            <w:r>
              <w:t xml:space="preserve">Birdwell</w:t>
            </w:r>
          </w:p>
        </w:tc>
        <w:tc>
          <w:p>
            <w:r>
              <w:t xml:space="preserve">Hughes</w:t>
            </w:r>
          </w:p>
        </w:tc>
        <w:tc>
          <w:p>
            <w:r>
              <w:t xml:space="preserve">Powell</w:t>
            </w:r>
          </w:p>
        </w:tc>
      </w:tr>
      <w:tr>
        <w:tc>
          <w:p>
            <w:r>
              <w:t xml:space="preserve">Buckingham</w:t>
            </w:r>
          </w:p>
        </w:tc>
        <w:tc>
          <w:p>
            <w:r>
              <w:t xml:space="preserve">Johnson</w:t>
            </w:r>
          </w:p>
        </w:tc>
        <w:tc>
          <w:p>
            <w:r>
              <w:t xml:space="preserve">Rodríguez</w:t>
            </w:r>
          </w:p>
        </w:tc>
      </w:tr>
      <w:tr>
        <w:tc>
          <w:p>
            <w:r>
              <w:t xml:space="preserve">Campbell</w:t>
            </w:r>
          </w:p>
        </w:tc>
        <w:tc>
          <w:p>
            <w:r>
              <w:t xml:space="preserve">Kolkhorst</w:t>
            </w:r>
          </w:p>
        </w:tc>
        <w:tc>
          <w:p>
            <w:r>
              <w:t xml:space="preserve">Schwertner</w:t>
            </w:r>
          </w:p>
        </w:tc>
      </w:tr>
      <w:tr>
        <w:tc>
          <w:p>
            <w:r>
              <w:t xml:space="preserve">Creighton</w:t>
            </w:r>
          </w:p>
        </w:tc>
        <w:tc>
          <w:p>
            <w:r>
              <w:t xml:space="preserve">Lucio</w:t>
            </w:r>
          </w:p>
        </w:tc>
        <w:tc>
          <w:p>
            <w:r>
              <w:t xml:space="preserve">Seliger</w:t>
            </w:r>
          </w:p>
        </w:tc>
      </w:tr>
      <w:tr>
        <w:tc>
          <w:p>
            <w:r>
              <w:t xml:space="preserve">Fallon</w:t>
            </w:r>
          </w:p>
        </w:tc>
        <w:tc>
          <w:p>
            <w:r>
              <w:t xml:space="preserve">Menéndez</w:t>
            </w:r>
          </w:p>
        </w:tc>
        <w:tc>
          <w:p>
            <w:r>
              <w:t xml:space="preserve">Watson</w:t>
            </w:r>
          </w:p>
        </w:tc>
      </w:tr>
      <w:tr>
        <w:tc>
          <w:p>
            <w:r>
              <w:t xml:space="preserve">Flores</w:t>
            </w:r>
          </w:p>
        </w:tc>
        <w:tc>
          <w:p>
            <w:r>
              <w:t xml:space="preserve">Miles</w:t>
            </w:r>
          </w:p>
        </w:tc>
        <w:tc>
          <w:p>
            <w:r>
              <w:t xml:space="preserve">West</w:t>
            </w:r>
          </w:p>
        </w:tc>
      </w:tr>
      <w:tr>
        <w:tc>
          <w:p>
            <w:r>
              <w:t xml:space="preserve">Hall</w:t>
            </w:r>
          </w:p>
        </w:tc>
        <w:tc>
          <w:p>
            <w:r>
              <w:t xml:space="preserve">Nelson</w:t>
            </w:r>
          </w:p>
        </w:tc>
        <w:tc>
          <w:p>
            <w:r>
              <w:t xml:space="preserve">Whitmire</w:t>
            </w:r>
          </w:p>
        </w:tc>
      </w:tr>
      <w:tr>
        <w:tc>
          <w:p>
            <w:r>
              <w:t xml:space="preserve">Hancock</w:t>
            </w:r>
          </w:p>
        </w:tc>
        <w:tc>
          <w:p>
            <w:r>
              <w:t xml:space="preserve">Nichols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17, 2019,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