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773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Chris King for his exemplary service as director of athletics at The University of Texas Rio Grande Valley;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over nine years of leadership in the Department of Intercollegiate Athletics, Chris King has raised the standard of Division I Athletics and shaped a thriving department that proudly represents the Rio Grande Valley campus and strives to inspire excellence in the classroom, in competition, and in the community;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Today, the university is ranked second in the Western Athletic Conference, and it has won a combined total of 36 individual and team championship titles since joining the conference in 2013; athletes have also set new records in hours of service and volunteering, outreach, and campus engagement while outperforming the general student body in both grade point average and graduation rates;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 King and his staff have made great strides in increasing general fund-raising, ticket sales, and corporate sponsorships; new funding streams have made possible extensive renovations to existing facilities and the construction of new, state-of-the-art playing fields and training centers;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Chris King is a highly esteemed athletic administrator who has fostered a culture of integrity at the university and helped the intercollegiate athletics department establish a solid foundation for future prosperity; he is moving on to serve as vice president and director of athletics at his alma mater, Robert Morris University, in Pennsylvania; now, therefore, be it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Chris King for helping to shape a leading athletics department at The University of Texas Rio Grande Valley and extend to him best wishes for continued success in the future; and, be it further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Hinojosa, Lucio,</w:t>
      </w:r>
    </w:p>
    <w:p w:rsidR="003F3435" w:rsidRDefault="0032493E">
      <w:pPr>
        <w:jc w:val="right"/>
      </w:pPr>
      <w:r>
        <w:t xml:space="preserve">Zaffirini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</w:t>
      </w:r>
      <w:r xml:space="preserve">
        <w:t> </w:t>
      </w:r>
      <w:r xml:space="preserve">
        <w:t> 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19,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773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