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780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Stephen Carroll on the auspicious occasion of his graduation from Blooming Grove High School; and</w:t>
      </w:r>
    </w:p>
    <w:p w:rsidR="003F3435" w:rsidRDefault="0032493E">
      <w:pPr>
        <w:spacing w:line="480" w:lineRule="auto"/>
        <w:ind w:firstLine="720"/>
        <w:jc w:val="both"/>
      </w:pPr>
      <w:r>
        <w:rPr>
          <w:b/>
        </w:rPr>
        <w:t xml:space="preserve">WHEREAS</w:t>
      </w:r>
      <w:r>
        <w:t xml:space="preserve">, Stephen is an exemplary young man who has earned the respect of his teachers and his fellow students; talented and hardworking, he establishes and pursues his goals with perseverance and a clear vision of his future; and</w:t>
      </w:r>
    </w:p>
    <w:p w:rsidR="003F3435" w:rsidRDefault="0032493E">
      <w:pPr>
        <w:spacing w:line="480" w:lineRule="auto"/>
        <w:ind w:firstLine="720"/>
        <w:jc w:val="both"/>
      </w:pPr>
      <w:r>
        <w:rPr>
          <w:b/>
        </w:rPr>
        <w:t xml:space="preserve">WHEREAS</w:t>
      </w:r>
      <w:r>
        <w:t xml:space="preserve">, He is highly competitive and has excelled in athletics over the course of his high school career; in his senior year alone, he was an all-district and all-Golden Circle wide receiver in football, was named the Golden Circle boys' basketball most valuable player, qualified for regionals in five track and field events, and won the Class 3A state championship in the long jump; he has signed with Southern Arkansas University to play football; and</w:t>
      </w:r>
    </w:p>
    <w:p w:rsidR="003F3435" w:rsidRDefault="0032493E">
      <w:pPr>
        <w:spacing w:line="480" w:lineRule="auto"/>
        <w:ind w:firstLine="720"/>
        <w:jc w:val="both"/>
      </w:pPr>
      <w:r>
        <w:rPr>
          <w:b/>
        </w:rPr>
        <w:t xml:space="preserve">WHEREAS</w:t>
      </w:r>
      <w:r>
        <w:t xml:space="preserve">, Having faced the many challenges of a high school education with success and distinction, Stephen now embarks on an adventure into a world for which he is well prepared and which holds countless exciting opportunities for him; he and his classmates will attend commencement exercises on May 31, 2019;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Stephen Carroll on his many achievements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780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