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784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Laura Cagle-Hinojosa, who is retiring from the Office of the Comptroller of Public Accounts after many years of distinguished service with the state; and</w:t>
      </w:r>
    </w:p>
    <w:p w:rsidR="003F3435" w:rsidRDefault="0032493E">
      <w:pPr>
        <w:spacing w:line="480" w:lineRule="auto"/>
        <w:ind w:firstLine="720"/>
        <w:jc w:val="both"/>
      </w:pPr>
      <w:r>
        <w:rPr>
          <w:b/>
        </w:rPr>
        <w:t xml:space="preserve">WHEREAS</w:t>
      </w:r>
      <w:r>
        <w:t xml:space="preserve">, Laura began her career with the state in 1991 as a contracts analyst for the Texas Department of Mental Health and Mental Retardation; she was assigned to implement the Historically Underutilized Business Program at the agency, and in 2000, she was honored by Governor George W. Bush and the Governor's Commission for Women for her success in providing opportunities for small minority-owned and women-owned businesses; and</w:t>
      </w:r>
    </w:p>
    <w:p w:rsidR="003F3435" w:rsidRDefault="0032493E">
      <w:pPr>
        <w:spacing w:line="480" w:lineRule="auto"/>
        <w:ind w:firstLine="720"/>
        <w:jc w:val="both"/>
      </w:pPr>
      <w:r>
        <w:rPr>
          <w:b/>
        </w:rPr>
        <w:t xml:space="preserve">WHEREAS</w:t>
      </w:r>
      <w:r>
        <w:t xml:space="preserve">, Laura went on to serve for two years as a policy writer for the Texas Department of Aging and Disability Services, and in 2009, she became the HUB Program coordinator for the Texas Commission on Environmental Quality; under her leadership, the agency received national recognition for its small business program; and</w:t>
      </w:r>
    </w:p>
    <w:p w:rsidR="003F3435" w:rsidRDefault="0032493E">
      <w:pPr>
        <w:spacing w:line="480" w:lineRule="auto"/>
        <w:ind w:firstLine="720"/>
        <w:jc w:val="both"/>
      </w:pPr>
      <w:r>
        <w:rPr>
          <w:b/>
        </w:rPr>
        <w:t xml:space="preserve">WHEREAS</w:t>
      </w:r>
      <w:r>
        <w:t xml:space="preserve">, Laura has shaped an exemplary career bringing new opportunities to small business owners, and she has earned the respect and admiration of her colleagues wherever she has served; she has been involved with the Historically Underutilized Business Program in one capacity or another since its inception, and she is retiring from the Office of the Comptroller of Public Accounts, Statewide Procurement Division, as manager of the statewide HUB Program;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Laura Cagle-Hinojosa for her extensive work on behalf of Texans and her many contributions to the state and extend to her best wishes for the future; and, be it</w:t>
      </w:r>
      <w:r xml:space="preserve">
        <w:t> </w:t>
      </w:r>
      <w:r>
        <w:t xml:space="preserve">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784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