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Public Policy Foundation on the occasion of its 30th anniversary; and</w:t>
      </w:r>
    </w:p>
    <w:p w:rsidR="003F3435" w:rsidRDefault="0032493E">
      <w:pPr>
        <w:spacing w:line="480" w:lineRule="auto"/>
        <w:ind w:firstLine="720"/>
        <w:jc w:val="both"/>
      </w:pPr>
      <w:r>
        <w:rPr>
          <w:b/>
        </w:rPr>
        <w:t xml:space="preserve">WHEREAS</w:t>
      </w:r>
      <w:r>
        <w:t xml:space="preserve">, The Texas Public Policy Foundation was established on May 26, 1989, in San Antonio; the organization moved its headquarters to Austin in 2002 and celebrated the opening of its current Congress Avenue office in 2015; and</w:t>
      </w:r>
    </w:p>
    <w:p w:rsidR="003F3435" w:rsidRDefault="0032493E">
      <w:pPr>
        <w:spacing w:line="480" w:lineRule="auto"/>
        <w:ind w:firstLine="720"/>
        <w:jc w:val="both"/>
      </w:pPr>
      <w:r>
        <w:rPr>
          <w:b/>
        </w:rPr>
        <w:t xml:space="preserve">WHEREAS</w:t>
      </w:r>
      <w:r>
        <w:t xml:space="preserve">, For 30 years, the foundation has provided research and analysis to officeholders and citizens while promoting liberty, opportunity, and prosperity; its annual policy orientation conference draws policymakers and influential leaders from across the country; and</w:t>
      </w:r>
    </w:p>
    <w:p w:rsidR="003F3435" w:rsidRDefault="0032493E">
      <w:pPr>
        <w:spacing w:line="480" w:lineRule="auto"/>
        <w:ind w:firstLine="720"/>
        <w:jc w:val="both"/>
      </w:pPr>
      <w:r>
        <w:rPr>
          <w:b/>
        </w:rPr>
        <w:t xml:space="preserve">WHEREAS</w:t>
      </w:r>
      <w:r>
        <w:t xml:space="preserve">, The foundation initiated the Right on Crime movement, which has fundamentally changed criminal justice reform in Texas and other states and has served as a model for federal criminal justice reform; the organization has advocated the principles of a conservative Texas budget, and it has consistently promoted the Texas model of low taxation, limited regulation, and personal freedom; and</w:t>
      </w:r>
    </w:p>
    <w:p w:rsidR="003F3435" w:rsidRDefault="0032493E">
      <w:pPr>
        <w:spacing w:line="480" w:lineRule="auto"/>
        <w:ind w:firstLine="720"/>
        <w:jc w:val="both"/>
      </w:pPr>
      <w:r>
        <w:rPr>
          <w:b/>
        </w:rPr>
        <w:t xml:space="preserve">WHEREAS</w:t>
      </w:r>
      <w:r>
        <w:t xml:space="preserve">, The Texas Public Policy Foundation provides training ground for leaders throughout the state and across the nation, and it is fitting that it receive recognition at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management and staff of the Texas Public Policy Foundation on their commitment to public service and extend to them congratulations on the organization's 30th anniversary;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the organization as an expression of esteem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