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813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When they married many years ago, James Sanderson and Heather Baucom made a lifetime commitment to each other, and their mutual trust has been amply rewarded, for they are celebrating their 25th wedding anniversary;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James and Heather began dating while students at Blackwell High School, and they were married on June 25, 1994, at the First United Methodist Church in Blackwell, Texas;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For more than two decades,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Sanderson have lived next to the church where they were married, and they continue to dedicate much of their time and energy to their hometown community and church;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Over the years they have grown stronger in their love and devotion, as together they have experienced the joys and sorrows of everyday living;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Sanderson have been blessed with a wonderful family; their daughters, Halee, Emilee, and Lilee have been a source of great pride and joy;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James and Heather Sanderson run a family cattle ranch and are cherished members of their community; their anniversary is indeed cause for celebration among their many friends and loved ones;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the Senate of the State of Texas, 86th Legislature, hereby extend sincere congratulations to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Sanderson on their 25th wedding anniversary;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them as a memento of this special day.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Perry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23,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813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