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837</w:t>
      </w:r>
    </w:p>
    <w:p w:rsidR="003F3435" w:rsidRDefault="003F3435"/>
    <w:p w:rsidR="003F3435" w:rsidRDefault="0032493E">
      <w:pPr>
        <w:jc w:val="center"/>
      </w:pPr>
      <w:r>
        <w:rPr>
          <w:b/>
        </w:rPr>
        <w:t xml:space="preserve">In Memory</w:t>
      </w:r>
    </w:p>
    <w:p w:rsidR="003F3435" w:rsidRDefault="0032493E">
      <w:pPr>
        <w:jc w:val="center"/>
      </w:pPr>
      <w:r>
        <w:rPr>
          <w:b/>
        </w:rPr>
        <w:t xml:space="preserve">of</w:t>
      </w:r>
    </w:p>
    <w:p w:rsidR="003F3435" w:rsidRDefault="0032493E">
      <w:pPr>
        <w:jc w:val="center"/>
      </w:pPr>
      <w:r>
        <w:rPr>
          <w:b/>
        </w:rPr>
        <w:t xml:space="preserve">Dotty Ragley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Collin County lost an admired civic leader with the passing of Dotty Ragley of Plano at the age of 87;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In the 1980s, Dotty Ragley and her husband, W. G. "Buddy" Ragley, became very active in the Republican Party; they shared a profound dedication to conservative values and played a key role in the party's growth in Collin County;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Mrs.</w:t>
      </w:r>
      <w:r xml:space="preserve">
        <w:t> </w:t>
      </w:r>
      <w:r>
        <w:t xml:space="preserve">Ragley was a longtime member of the Plano Republican Women, and she served as both an election judge and precinct chair; in 2005, she and her husband received the John King McVeigh Award, the highest honor conferred by the Collin County Republican Party; she was also a recipient of the Texas Federation of Republican Women Top 10 Award;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Devoted to her family, Mrs.</w:t>
      </w:r>
      <w:r xml:space="preserve">
        <w:t> </w:t>
      </w:r>
      <w:r>
        <w:t xml:space="preserve">Ragley took great pride in her daughter, Maribeth Ragley, and her granddaughter, Emily; Mr.</w:t>
      </w:r>
      <w:r xml:space="preserve">
        <w:t> </w:t>
      </w:r>
      <w:r>
        <w:t xml:space="preserve">Ragley preceded her in death in 2006;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Dotty Ragley gave freely of her time and talents to better her community, and she will be remembered with deep admiration by all who were fortunate enough to know her;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pay tribute to the life of Dotty Ragley and extend sincere condolences to all who mourn her passing;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her family and that when the Texas Senate adjourns this day, it do so in memory of Dotty Ragley.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Paxton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25, 2019, by a rising vote.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837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