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E461E" w:rsidTr="008E461E">
        <w:trPr>
          <w:cantSplit/>
          <w:tblHeader/>
        </w:trPr>
        <w:tc>
          <w:tcPr>
            <w:tcW w:w="18713" w:type="dxa"/>
            <w:gridSpan w:val="3"/>
          </w:tcPr>
          <w:p w:rsidR="003F6D59" w:rsidRDefault="007F2CAA">
            <w:pPr>
              <w:ind w:left="650"/>
              <w:jc w:val="center"/>
            </w:pPr>
            <w:bookmarkStart w:id="0" w:name="_GoBack"/>
            <w:bookmarkEnd w:id="0"/>
            <w:r>
              <w:rPr>
                <w:b/>
              </w:rPr>
              <w:t>House Bill  61</w:t>
            </w:r>
          </w:p>
          <w:p w:rsidR="003F6D59" w:rsidRDefault="007F2CAA">
            <w:pPr>
              <w:ind w:left="650"/>
              <w:jc w:val="center"/>
            </w:pPr>
            <w:r>
              <w:t>Senate Amendments</w:t>
            </w:r>
          </w:p>
          <w:p w:rsidR="003F6D59" w:rsidRDefault="007F2CAA">
            <w:pPr>
              <w:ind w:left="650"/>
              <w:jc w:val="center"/>
            </w:pPr>
            <w:r>
              <w:t>Section-by-Section Analysis</w:t>
            </w:r>
          </w:p>
          <w:p w:rsidR="003F6D59" w:rsidRDefault="003F6D59">
            <w:pPr>
              <w:jc w:val="center"/>
            </w:pPr>
          </w:p>
        </w:tc>
      </w:tr>
      <w:tr w:rsidR="003F6D59">
        <w:trPr>
          <w:cantSplit/>
          <w:tblHeader/>
        </w:trPr>
        <w:tc>
          <w:tcPr>
            <w:tcW w:w="1667" w:type="pct"/>
            <w:tcMar>
              <w:bottom w:w="188" w:type="dxa"/>
              <w:right w:w="0" w:type="dxa"/>
            </w:tcMar>
          </w:tcPr>
          <w:p w:rsidR="003F6D59" w:rsidRDefault="007F2CAA">
            <w:pPr>
              <w:jc w:val="center"/>
            </w:pPr>
            <w:r>
              <w:t>HOUSE VERSION</w:t>
            </w:r>
          </w:p>
        </w:tc>
        <w:tc>
          <w:tcPr>
            <w:tcW w:w="1667" w:type="pct"/>
            <w:tcMar>
              <w:bottom w:w="188" w:type="dxa"/>
              <w:right w:w="0" w:type="dxa"/>
            </w:tcMar>
          </w:tcPr>
          <w:p w:rsidR="003F6D59" w:rsidRDefault="007F2CAA">
            <w:pPr>
              <w:jc w:val="center"/>
            </w:pPr>
            <w:r>
              <w:t>SENATE VERSION (CS)</w:t>
            </w:r>
          </w:p>
        </w:tc>
        <w:tc>
          <w:tcPr>
            <w:tcW w:w="1667" w:type="pct"/>
            <w:tcMar>
              <w:bottom w:w="188" w:type="dxa"/>
              <w:right w:w="0" w:type="dxa"/>
            </w:tcMar>
          </w:tcPr>
          <w:p w:rsidR="003F6D59" w:rsidRDefault="007F2CAA">
            <w:pPr>
              <w:jc w:val="center"/>
            </w:pPr>
            <w:r>
              <w:t>CONFERENCE</w:t>
            </w:r>
          </w:p>
        </w:tc>
      </w:tr>
      <w:tr w:rsidR="003F6D59">
        <w:tc>
          <w:tcPr>
            <w:tcW w:w="6473" w:type="dxa"/>
          </w:tcPr>
          <w:p w:rsidR="003F6D59" w:rsidRDefault="007F2CAA">
            <w:pPr>
              <w:jc w:val="both"/>
            </w:pPr>
            <w:r w:rsidRPr="008E461E">
              <w:rPr>
                <w:highlight w:val="lightGray"/>
              </w:rPr>
              <w:t>No equivalent provision.</w:t>
            </w:r>
          </w:p>
          <w:p w:rsidR="003F6D59" w:rsidRDefault="003F6D59">
            <w:pPr>
              <w:jc w:val="both"/>
            </w:pPr>
          </w:p>
        </w:tc>
        <w:tc>
          <w:tcPr>
            <w:tcW w:w="6480" w:type="dxa"/>
          </w:tcPr>
          <w:p w:rsidR="003F6D59" w:rsidRDefault="007F2CAA">
            <w:pPr>
              <w:jc w:val="both"/>
            </w:pPr>
            <w:r>
              <w:t>SECTION 1.  Section 545.157(a), Transportation Code, is amended to read as follows:</w:t>
            </w:r>
          </w:p>
          <w:p w:rsidR="003F6D59" w:rsidRDefault="007F2CAA">
            <w:pPr>
              <w:jc w:val="both"/>
            </w:pPr>
            <w:r>
              <w:t>(a)  This section applies only to the following vehicles:</w:t>
            </w:r>
          </w:p>
          <w:p w:rsidR="003F6D59" w:rsidRDefault="007F2CAA">
            <w:pPr>
              <w:jc w:val="both"/>
            </w:pPr>
            <w:r>
              <w:t>(1)  a stationary authorized emergency vehicle using visual signals that meet the requirements of Sections 547.305 and 547.702;</w:t>
            </w:r>
          </w:p>
          <w:p w:rsidR="003F6D59" w:rsidRDefault="007F2CAA">
            <w:pPr>
              <w:jc w:val="both"/>
            </w:pPr>
            <w:r>
              <w:t>(2)  a stationary tow truck using equipment authorized by Section 547.305(d); [</w:t>
            </w:r>
            <w:r>
              <w:rPr>
                <w:strike/>
              </w:rPr>
              <w:t>and</w:t>
            </w:r>
            <w:r>
              <w:t>]</w:t>
            </w:r>
          </w:p>
          <w:p w:rsidR="003F6D59" w:rsidRDefault="007F2CAA">
            <w:pPr>
              <w:jc w:val="both"/>
            </w:pPr>
            <w:r>
              <w:t xml:space="preserve">(3)  a Texas Department of Transportation vehicle </w:t>
            </w:r>
            <w:r>
              <w:rPr>
                <w:u w:val="single"/>
              </w:rPr>
              <w:t>or a highway maintenance or construction vehicle operated pursuant to a contract awarded under Subchapter A, Chapter 223,</w:t>
            </w:r>
            <w:r>
              <w:t xml:space="preserve"> not separated from the roadway by a traffic control channelizing device and using visual signals that comply with the standards and specifications adopted under Section 547.105</w:t>
            </w:r>
            <w:r>
              <w:rPr>
                <w:u w:val="single"/>
              </w:rPr>
              <w:t>;</w:t>
            </w:r>
          </w:p>
          <w:p w:rsidR="003F6D59" w:rsidRDefault="007F2CAA">
            <w:pPr>
              <w:jc w:val="both"/>
            </w:pPr>
            <w:r>
              <w:rPr>
                <w:u w:val="single"/>
              </w:rPr>
              <w:t>(4)  a service vehicle used by or for a utility, as defined by Section 203.091, and using visual signals that comply with the standards and specifications adopted under Section 547.105; and</w:t>
            </w:r>
          </w:p>
          <w:p w:rsidR="003F6D59" w:rsidRDefault="007F2CAA">
            <w:pPr>
              <w:jc w:val="both"/>
            </w:pPr>
            <w:r>
              <w:rPr>
                <w:u w:val="single"/>
              </w:rPr>
              <w:t>(5)  a stationary vehicle used exclusively to transport municipal solid waste, as defined by Section 361.003, Health and Safety Code, or recyclable material, as defined by Section 361.421, Health and Safety Code, while being operated in connection with the removal or transportation of municipal solid waste or recyclable material from a location adjacent to the highway</w:t>
            </w:r>
            <w:r>
              <w:t>.</w:t>
            </w:r>
          </w:p>
          <w:p w:rsidR="003F6D59" w:rsidRDefault="003F6D59">
            <w:pPr>
              <w:jc w:val="both"/>
            </w:pPr>
          </w:p>
        </w:tc>
        <w:tc>
          <w:tcPr>
            <w:tcW w:w="5760" w:type="dxa"/>
          </w:tcPr>
          <w:p w:rsidR="003F6D59" w:rsidRDefault="003F6D59">
            <w:pPr>
              <w:jc w:val="both"/>
            </w:pPr>
          </w:p>
        </w:tc>
      </w:tr>
      <w:tr w:rsidR="003F6D59">
        <w:tc>
          <w:tcPr>
            <w:tcW w:w="6473" w:type="dxa"/>
          </w:tcPr>
          <w:p w:rsidR="003F6D59" w:rsidRDefault="007F2CAA">
            <w:pPr>
              <w:jc w:val="both"/>
            </w:pPr>
            <w:r w:rsidRPr="008E461E">
              <w:rPr>
                <w:highlight w:val="lightGray"/>
              </w:rPr>
              <w:t>No equivalent provision.</w:t>
            </w:r>
          </w:p>
          <w:p w:rsidR="003F6D59" w:rsidRDefault="003F6D59">
            <w:pPr>
              <w:jc w:val="both"/>
            </w:pPr>
          </w:p>
        </w:tc>
        <w:tc>
          <w:tcPr>
            <w:tcW w:w="6480" w:type="dxa"/>
          </w:tcPr>
          <w:p w:rsidR="003F6D59" w:rsidRDefault="007F2CAA">
            <w:pPr>
              <w:jc w:val="both"/>
            </w:pPr>
            <w:r>
              <w:t>SECTION 2.  Section 547.001(2-b), Transportation Code, is amended to read as follows:</w:t>
            </w:r>
          </w:p>
          <w:p w:rsidR="003F6D59" w:rsidRDefault="007F2CAA">
            <w:pPr>
              <w:jc w:val="both"/>
            </w:pPr>
            <w:r>
              <w:t xml:space="preserve">(2-b)  "Highway maintenance </w:t>
            </w:r>
            <w:r>
              <w:rPr>
                <w:u w:val="single"/>
              </w:rPr>
              <w:t>or construction</w:t>
            </w:r>
            <w:r>
              <w:t xml:space="preserve"> vehicle" means a highway or traffic maintenance </w:t>
            </w:r>
            <w:r>
              <w:rPr>
                <w:u w:val="single"/>
              </w:rPr>
              <w:t>or construction</w:t>
            </w:r>
            <w:r>
              <w:t xml:space="preserve"> vehicle </w:t>
            </w:r>
            <w:r>
              <w:lastRenderedPageBreak/>
              <w:t>designated by the Texas Department of Transportation.  The term includes equipment for:</w:t>
            </w:r>
          </w:p>
          <w:p w:rsidR="003F6D59" w:rsidRDefault="007F2CAA">
            <w:pPr>
              <w:jc w:val="both"/>
            </w:pPr>
            <w:r>
              <w:t xml:space="preserve">(A)  road maintenance </w:t>
            </w:r>
            <w:r>
              <w:rPr>
                <w:u w:val="single"/>
              </w:rPr>
              <w:t>or construction</w:t>
            </w:r>
            <w:r>
              <w:t>, including:</w:t>
            </w:r>
          </w:p>
          <w:p w:rsidR="003F6D59" w:rsidRDefault="007F2CAA">
            <w:pPr>
              <w:jc w:val="both"/>
            </w:pPr>
            <w:r>
              <w:t>(i)  equipment for snow removal, line striping, skid resistance testing, sweeping, [</w:t>
            </w:r>
            <w:r>
              <w:rPr>
                <w:strike/>
              </w:rPr>
              <w:t>and</w:t>
            </w:r>
            <w:r>
              <w:t>] spraying</w:t>
            </w:r>
            <w:r>
              <w:rPr>
                <w:u w:val="single"/>
              </w:rPr>
              <w:t>, guardrail repair, sign maintenance, and temporary traffic-control device placement or removal</w:t>
            </w:r>
            <w:r>
              <w:t>;</w:t>
            </w:r>
          </w:p>
          <w:p w:rsidR="003F6D59" w:rsidRDefault="007F2CAA">
            <w:pPr>
              <w:jc w:val="both"/>
            </w:pPr>
            <w:r>
              <w:t>(ii)  aerial platform lift machines; and</w:t>
            </w:r>
          </w:p>
          <w:p w:rsidR="003F6D59" w:rsidRDefault="007F2CAA">
            <w:pPr>
              <w:jc w:val="both"/>
            </w:pPr>
            <w:r>
              <w:t>(iii)  road profiler machines; and</w:t>
            </w:r>
          </w:p>
          <w:p w:rsidR="003F6D59" w:rsidRDefault="007F2CAA">
            <w:pPr>
              <w:jc w:val="both"/>
            </w:pPr>
            <w:r>
              <w:t xml:space="preserve">(B)  </w:t>
            </w:r>
            <w:r>
              <w:rPr>
                <w:u w:val="single"/>
              </w:rPr>
              <w:t>road construction or</w:t>
            </w:r>
            <w:r>
              <w:t xml:space="preserve"> off-road use, including motor graders, road rollers, excavators, pneumatic tire equipment, movers, and tractors.</w:t>
            </w:r>
          </w:p>
          <w:p w:rsidR="003F6D59" w:rsidRDefault="003F6D59">
            <w:pPr>
              <w:jc w:val="both"/>
            </w:pPr>
          </w:p>
        </w:tc>
        <w:tc>
          <w:tcPr>
            <w:tcW w:w="5760" w:type="dxa"/>
          </w:tcPr>
          <w:p w:rsidR="003F6D59" w:rsidRDefault="003F6D59">
            <w:pPr>
              <w:jc w:val="both"/>
            </w:pPr>
          </w:p>
        </w:tc>
      </w:tr>
      <w:tr w:rsidR="003F6D59">
        <w:tc>
          <w:tcPr>
            <w:tcW w:w="6473" w:type="dxa"/>
          </w:tcPr>
          <w:p w:rsidR="003F6D59" w:rsidRDefault="007F2CAA">
            <w:pPr>
              <w:jc w:val="both"/>
            </w:pPr>
            <w:r w:rsidRPr="008E461E">
              <w:rPr>
                <w:highlight w:val="lightGray"/>
              </w:rPr>
              <w:t>No equivalent provision.</w:t>
            </w:r>
          </w:p>
          <w:p w:rsidR="003F6D59" w:rsidRDefault="003F6D59">
            <w:pPr>
              <w:jc w:val="both"/>
            </w:pPr>
          </w:p>
        </w:tc>
        <w:tc>
          <w:tcPr>
            <w:tcW w:w="6480" w:type="dxa"/>
          </w:tcPr>
          <w:p w:rsidR="003F6D59" w:rsidRDefault="007F2CAA">
            <w:pPr>
              <w:jc w:val="both"/>
            </w:pPr>
            <w:r>
              <w:t>SECTION 3.  The heading to Section 547.105, Transportation Code, is amended to read as follows:</w:t>
            </w:r>
          </w:p>
          <w:p w:rsidR="003F6D59" w:rsidRDefault="007F2CAA">
            <w:pPr>
              <w:jc w:val="both"/>
            </w:pPr>
            <w:r>
              <w:t>Sec. 547.105.  [</w:t>
            </w:r>
            <w:r>
              <w:rPr>
                <w:strike/>
              </w:rPr>
              <w:t>MAINTENANCE AND SERVICE VEHICLE</w:t>
            </w:r>
            <w:r>
              <w:t xml:space="preserve">] LIGHTING STANDARDS </w:t>
            </w:r>
            <w:r>
              <w:rPr>
                <w:u w:val="single"/>
              </w:rPr>
              <w:t>FOR CERTAIN VEHICLES</w:t>
            </w:r>
            <w:r>
              <w:t>.</w:t>
            </w:r>
          </w:p>
          <w:p w:rsidR="003F6D59" w:rsidRDefault="003F6D59">
            <w:pPr>
              <w:jc w:val="both"/>
            </w:pPr>
          </w:p>
        </w:tc>
        <w:tc>
          <w:tcPr>
            <w:tcW w:w="5760" w:type="dxa"/>
          </w:tcPr>
          <w:p w:rsidR="003F6D59" w:rsidRDefault="003F6D59">
            <w:pPr>
              <w:jc w:val="both"/>
            </w:pPr>
          </w:p>
        </w:tc>
      </w:tr>
      <w:tr w:rsidR="003F6D59">
        <w:tc>
          <w:tcPr>
            <w:tcW w:w="6473" w:type="dxa"/>
          </w:tcPr>
          <w:p w:rsidR="003F6D59" w:rsidRDefault="007F2CAA">
            <w:pPr>
              <w:jc w:val="both"/>
            </w:pPr>
            <w:r w:rsidRPr="008E461E">
              <w:rPr>
                <w:highlight w:val="lightGray"/>
              </w:rPr>
              <w:t>No equivalent provision.</w:t>
            </w:r>
          </w:p>
          <w:p w:rsidR="003F6D59" w:rsidRDefault="003F6D59">
            <w:pPr>
              <w:jc w:val="both"/>
            </w:pPr>
          </w:p>
        </w:tc>
        <w:tc>
          <w:tcPr>
            <w:tcW w:w="6480" w:type="dxa"/>
          </w:tcPr>
          <w:p w:rsidR="003F6D59" w:rsidRDefault="007F2CAA">
            <w:pPr>
              <w:jc w:val="both"/>
            </w:pPr>
            <w:r>
              <w:t>SECTION 4.  Sections 547.105(a) and (b), Transportation Code, are amended to read as follows:</w:t>
            </w:r>
          </w:p>
          <w:p w:rsidR="003F6D59" w:rsidRDefault="007F2CAA">
            <w:pPr>
              <w:jc w:val="both"/>
            </w:pPr>
            <w:r>
              <w:t>(a)  The Texas Department of Transportation shall adopt standards and specifications that:</w:t>
            </w:r>
          </w:p>
          <w:p w:rsidR="003F6D59" w:rsidRDefault="007F2CAA">
            <w:pPr>
              <w:jc w:val="both"/>
            </w:pPr>
            <w:r>
              <w:t xml:space="preserve">(1)  apply to lamps on highway maintenance </w:t>
            </w:r>
            <w:r>
              <w:rPr>
                <w:u w:val="single"/>
              </w:rPr>
              <w:t>or construction vehicles</w:t>
            </w:r>
            <w:r>
              <w:t xml:space="preserve"> and service vehicles; and</w:t>
            </w:r>
          </w:p>
          <w:p w:rsidR="003F6D59" w:rsidRDefault="007F2CAA">
            <w:pPr>
              <w:jc w:val="both"/>
            </w:pPr>
            <w:r>
              <w:t>(2)  correlate with and conform as closely as possible to standards and specifications approved by the American Association of State Highway and Transportation Officials.</w:t>
            </w:r>
          </w:p>
          <w:p w:rsidR="003F6D59" w:rsidRDefault="007F2CAA">
            <w:pPr>
              <w:jc w:val="both"/>
            </w:pPr>
            <w:r>
              <w:t xml:space="preserve">(b)  The Texas Department of Transportation may adopt standards and specifications for lighting that permit the use of </w:t>
            </w:r>
            <w:r>
              <w:lastRenderedPageBreak/>
              <w:t xml:space="preserve">flashing lights for identification purposes on highway maintenance </w:t>
            </w:r>
            <w:r>
              <w:rPr>
                <w:u w:val="single"/>
              </w:rPr>
              <w:t>or construction vehicles</w:t>
            </w:r>
            <w:r>
              <w:t xml:space="preserve"> and service vehicles.</w:t>
            </w:r>
          </w:p>
          <w:p w:rsidR="003F6D59" w:rsidRDefault="003F6D59">
            <w:pPr>
              <w:jc w:val="both"/>
            </w:pPr>
          </w:p>
        </w:tc>
        <w:tc>
          <w:tcPr>
            <w:tcW w:w="5760" w:type="dxa"/>
          </w:tcPr>
          <w:p w:rsidR="003F6D59" w:rsidRDefault="003F6D59">
            <w:pPr>
              <w:jc w:val="both"/>
            </w:pPr>
          </w:p>
        </w:tc>
      </w:tr>
      <w:tr w:rsidR="003F6D59">
        <w:tc>
          <w:tcPr>
            <w:tcW w:w="6473" w:type="dxa"/>
          </w:tcPr>
          <w:p w:rsidR="003F6D59" w:rsidRDefault="007F2CAA">
            <w:pPr>
              <w:jc w:val="both"/>
            </w:pPr>
            <w:r>
              <w:t>SECTION 1.  Section 547.305, Transportation Code, is amended by adding Subsection (e-3) and amending Subsection (f) to read as follows:</w:t>
            </w:r>
          </w:p>
          <w:p w:rsidR="008E461E" w:rsidRDefault="008E461E">
            <w:pPr>
              <w:jc w:val="both"/>
            </w:pPr>
          </w:p>
          <w:p w:rsidR="008E461E" w:rsidRDefault="008E461E">
            <w:pPr>
              <w:jc w:val="both"/>
            </w:pPr>
          </w:p>
          <w:p w:rsidR="008E461E" w:rsidRDefault="008E461E">
            <w:pPr>
              <w:jc w:val="both"/>
            </w:pPr>
          </w:p>
          <w:p w:rsidR="008E461E" w:rsidRDefault="008E461E">
            <w:pPr>
              <w:jc w:val="both"/>
            </w:pPr>
          </w:p>
          <w:p w:rsidR="008E461E" w:rsidRDefault="008E461E">
            <w:pPr>
              <w:jc w:val="both"/>
            </w:pPr>
          </w:p>
          <w:p w:rsidR="003F6D59" w:rsidRDefault="007F2CAA">
            <w:pPr>
              <w:jc w:val="both"/>
              <w:rPr>
                <w:u w:val="single"/>
              </w:rPr>
            </w:pPr>
            <w:r>
              <w:rPr>
                <w:u w:val="single"/>
              </w:rPr>
              <w:t>(e-3)  An escort flag vehicle may be equipped with alternating or flashing blue and amber lights.</w:t>
            </w:r>
          </w:p>
          <w:p w:rsidR="008E461E" w:rsidRDefault="008E461E">
            <w:pPr>
              <w:jc w:val="both"/>
              <w:rPr>
                <w:u w:val="single"/>
              </w:rPr>
            </w:pPr>
          </w:p>
          <w:p w:rsidR="008E461E" w:rsidRDefault="008E461E">
            <w:pPr>
              <w:jc w:val="both"/>
            </w:pPr>
          </w:p>
          <w:p w:rsidR="003F6D59" w:rsidRDefault="007F2CAA">
            <w:pPr>
              <w:jc w:val="both"/>
            </w:pPr>
            <w:r>
              <w:t>(f)  In this section:</w:t>
            </w:r>
          </w:p>
          <w:p w:rsidR="003F6D59" w:rsidRDefault="007F2CAA">
            <w:pPr>
              <w:jc w:val="both"/>
            </w:pPr>
            <w:r>
              <w:t xml:space="preserve">(1)  </w:t>
            </w:r>
            <w:r>
              <w:rPr>
                <w:u w:val="single"/>
              </w:rPr>
              <w:t>"Escort flag vehicle" means a vehicle that precedes or follows an oversize or overweight vehicle described by Subtitle E for the purpose of facilitating the safe movement of the oversize or overweight vehicle over roads.</w:t>
            </w:r>
          </w:p>
          <w:p w:rsidR="003F6D59" w:rsidRDefault="007F2CAA">
            <w:pPr>
              <w:jc w:val="both"/>
            </w:pPr>
            <w:r>
              <w:rPr>
                <w:u w:val="single"/>
              </w:rPr>
              <w:t>(2)</w:t>
            </w:r>
            <w:r>
              <w:t xml:space="preserve">  "Security patrol vehicle" means a motor vehicle being used for the purpose of providing security services by:</w:t>
            </w:r>
          </w:p>
          <w:p w:rsidR="003F6D59" w:rsidRDefault="007F2CAA">
            <w:pPr>
              <w:jc w:val="both"/>
            </w:pPr>
            <w:r>
              <w:t>(A)  a guard company described by Section 1702.108, Occupations Code; or</w:t>
            </w:r>
          </w:p>
          <w:p w:rsidR="003F6D59" w:rsidRDefault="007F2CAA">
            <w:pPr>
              <w:jc w:val="both"/>
            </w:pPr>
            <w:r>
              <w:t>(B)  a security officer as defined by Section 1702.002, Occupations Code.</w:t>
            </w:r>
          </w:p>
          <w:p w:rsidR="003F6D59" w:rsidRDefault="007F2CAA">
            <w:pPr>
              <w:jc w:val="both"/>
            </w:pPr>
            <w:r>
              <w:rPr>
                <w:u w:val="single"/>
              </w:rPr>
              <w:t>(3)</w:t>
            </w:r>
            <w:r>
              <w:t xml:space="preserve"> [</w:t>
            </w:r>
            <w:r>
              <w:rPr>
                <w:strike/>
              </w:rPr>
              <w:t>(2)</w:t>
            </w:r>
            <w:r>
              <w:t>]  "Tow truck" means a motor vehicle or mechanical device that is adapted or used to tow, winch, or move a disabled vehicle.</w:t>
            </w:r>
          </w:p>
          <w:p w:rsidR="003F6D59" w:rsidRDefault="003F6D59">
            <w:pPr>
              <w:jc w:val="both"/>
            </w:pPr>
          </w:p>
        </w:tc>
        <w:tc>
          <w:tcPr>
            <w:tcW w:w="6480" w:type="dxa"/>
          </w:tcPr>
          <w:p w:rsidR="003F6D59" w:rsidRDefault="007F2CAA">
            <w:pPr>
              <w:jc w:val="both"/>
            </w:pPr>
            <w:r>
              <w:t>SECTION 5.  Section 547.305, Transportation Code, is amended by amending Subsections (e) and (f) and adding Subsections (e-3) and (e-4) to read as follows:</w:t>
            </w:r>
          </w:p>
          <w:p w:rsidR="003F6D59" w:rsidRDefault="007F2CAA">
            <w:pPr>
              <w:jc w:val="both"/>
            </w:pPr>
            <w:r w:rsidRPr="008E461E">
              <w:rPr>
                <w:highlight w:val="lightGray"/>
              </w:rPr>
              <w:t xml:space="preserve">(e)  A person may not operate a highway maintenance </w:t>
            </w:r>
            <w:r w:rsidRPr="008E461E">
              <w:rPr>
                <w:highlight w:val="lightGray"/>
                <w:u w:val="single"/>
              </w:rPr>
              <w:t>or construction vehicle</w:t>
            </w:r>
            <w:r w:rsidRPr="008E461E">
              <w:rPr>
                <w:highlight w:val="lightGray"/>
              </w:rPr>
              <w:t xml:space="preserve"> or service vehicle that is not equipped with lamps or that does not display lighted lamps as required by the standards and specifications adopted by the Texas Department of Transportation.</w:t>
            </w:r>
          </w:p>
          <w:p w:rsidR="003F6D59" w:rsidRDefault="007F2CAA">
            <w:pPr>
              <w:jc w:val="both"/>
            </w:pPr>
            <w:r>
              <w:rPr>
                <w:u w:val="single"/>
              </w:rPr>
              <w:t>(e-3)  An escort flag vehicle may be equipped with alternating or flashing blue and amber lights.</w:t>
            </w:r>
          </w:p>
          <w:p w:rsidR="003F6D59" w:rsidRDefault="007F2CAA">
            <w:pPr>
              <w:jc w:val="both"/>
            </w:pPr>
            <w:r w:rsidRPr="008E461E">
              <w:rPr>
                <w:highlight w:val="lightGray"/>
                <w:u w:val="single"/>
              </w:rPr>
              <w:t>(e-4)  A vehicle described by Section 545.157(a) may be equipped with flashing blue lights.</w:t>
            </w:r>
          </w:p>
          <w:p w:rsidR="003F6D59" w:rsidRDefault="007F2CAA">
            <w:pPr>
              <w:jc w:val="both"/>
            </w:pPr>
            <w:r>
              <w:t>(f)  In this section:</w:t>
            </w:r>
          </w:p>
          <w:p w:rsidR="003F6D59" w:rsidRDefault="007F2CAA">
            <w:pPr>
              <w:jc w:val="both"/>
            </w:pPr>
            <w:r>
              <w:t xml:space="preserve">(1)  </w:t>
            </w:r>
            <w:r>
              <w:rPr>
                <w:u w:val="single"/>
              </w:rPr>
              <w:t>"Escort flag vehicle" means a vehicle that precedes or follows an oversize or overweight vehicle described by Subtitle E for the purpose of facilitating the safe movement of the oversize or overweight vehicle over roads.</w:t>
            </w:r>
          </w:p>
          <w:p w:rsidR="003F6D59" w:rsidRDefault="007F2CAA">
            <w:pPr>
              <w:jc w:val="both"/>
            </w:pPr>
            <w:r>
              <w:rPr>
                <w:u w:val="single"/>
              </w:rPr>
              <w:t>(2)</w:t>
            </w:r>
            <w:r>
              <w:t xml:space="preserve">  "Security patrol vehicle" means a motor vehicle being used for the purpose of providing security services by:</w:t>
            </w:r>
          </w:p>
          <w:p w:rsidR="003F6D59" w:rsidRDefault="007F2CAA">
            <w:pPr>
              <w:jc w:val="both"/>
            </w:pPr>
            <w:r>
              <w:t>(A)  a guard company described by Section 1702.108, Occupations Code; or</w:t>
            </w:r>
          </w:p>
          <w:p w:rsidR="003F6D59" w:rsidRDefault="007F2CAA">
            <w:pPr>
              <w:jc w:val="both"/>
            </w:pPr>
            <w:r>
              <w:t>(B)  a security officer as defined by Section 1702.002, Occupations Code.</w:t>
            </w:r>
          </w:p>
          <w:p w:rsidR="003F6D59" w:rsidRDefault="007F2CAA">
            <w:pPr>
              <w:jc w:val="both"/>
            </w:pPr>
            <w:r>
              <w:rPr>
                <w:u w:val="single"/>
              </w:rPr>
              <w:t>(3)</w:t>
            </w:r>
            <w:r>
              <w:t xml:space="preserve"> [</w:t>
            </w:r>
            <w:r>
              <w:rPr>
                <w:strike/>
              </w:rPr>
              <w:t>(2)</w:t>
            </w:r>
            <w:r>
              <w:t>]  "Tow truck" means a motor vehicle or mechanical device that is adapted or used to tow, winch, or move a disabled vehicle.</w:t>
            </w:r>
          </w:p>
          <w:p w:rsidR="003F6D59" w:rsidRDefault="003F6D59">
            <w:pPr>
              <w:jc w:val="both"/>
            </w:pPr>
          </w:p>
        </w:tc>
        <w:tc>
          <w:tcPr>
            <w:tcW w:w="5760" w:type="dxa"/>
          </w:tcPr>
          <w:p w:rsidR="003F6D59" w:rsidRDefault="003F6D59">
            <w:pPr>
              <w:jc w:val="both"/>
            </w:pPr>
          </w:p>
        </w:tc>
      </w:tr>
      <w:tr w:rsidR="003F6D59">
        <w:tc>
          <w:tcPr>
            <w:tcW w:w="6473" w:type="dxa"/>
          </w:tcPr>
          <w:p w:rsidR="003F6D59" w:rsidRDefault="007F2CAA">
            <w:pPr>
              <w:jc w:val="both"/>
            </w:pPr>
            <w:r w:rsidRPr="008E461E">
              <w:rPr>
                <w:highlight w:val="lightGray"/>
              </w:rPr>
              <w:lastRenderedPageBreak/>
              <w:t>No equivalent provision.</w:t>
            </w:r>
          </w:p>
          <w:p w:rsidR="003F6D59" w:rsidRDefault="003F6D59">
            <w:pPr>
              <w:jc w:val="both"/>
            </w:pPr>
          </w:p>
        </w:tc>
        <w:tc>
          <w:tcPr>
            <w:tcW w:w="6480" w:type="dxa"/>
          </w:tcPr>
          <w:p w:rsidR="003F6D59" w:rsidRDefault="007F2CAA">
            <w:pPr>
              <w:jc w:val="both"/>
            </w:pPr>
            <w:r>
              <w:t>SECTION 6.  As soon as practicable after the effective date of this Act, the Texas Department of Transportation shall adopt standards and specifications relating to lamps and lighting on highway construction vehicles, as required by Section 547.105, Transportation Code, as amended by this Act.</w:t>
            </w:r>
          </w:p>
          <w:p w:rsidR="003F6D59" w:rsidRDefault="003F6D59">
            <w:pPr>
              <w:jc w:val="both"/>
            </w:pPr>
          </w:p>
        </w:tc>
        <w:tc>
          <w:tcPr>
            <w:tcW w:w="5760" w:type="dxa"/>
          </w:tcPr>
          <w:p w:rsidR="003F6D59" w:rsidRDefault="003F6D59">
            <w:pPr>
              <w:jc w:val="both"/>
            </w:pPr>
          </w:p>
        </w:tc>
      </w:tr>
      <w:tr w:rsidR="003F6D59">
        <w:tc>
          <w:tcPr>
            <w:tcW w:w="6473" w:type="dxa"/>
          </w:tcPr>
          <w:p w:rsidR="003F6D59" w:rsidRDefault="007F2CAA">
            <w:pPr>
              <w:jc w:val="both"/>
            </w:pPr>
            <w:r>
              <w:t>SECTION 2.  This Act takes effect September 1, 2019.</w:t>
            </w:r>
          </w:p>
          <w:p w:rsidR="003F6D59" w:rsidRDefault="003F6D59">
            <w:pPr>
              <w:jc w:val="both"/>
            </w:pPr>
          </w:p>
        </w:tc>
        <w:tc>
          <w:tcPr>
            <w:tcW w:w="6480" w:type="dxa"/>
          </w:tcPr>
          <w:p w:rsidR="003F6D59" w:rsidRDefault="007F2CAA">
            <w:pPr>
              <w:jc w:val="both"/>
            </w:pPr>
            <w:r>
              <w:t>SECTION 7. Same as House version.</w:t>
            </w:r>
          </w:p>
          <w:p w:rsidR="003F6D59" w:rsidRDefault="003F6D59">
            <w:pPr>
              <w:jc w:val="both"/>
            </w:pPr>
          </w:p>
          <w:p w:rsidR="003F6D59" w:rsidRDefault="003F6D59">
            <w:pPr>
              <w:jc w:val="both"/>
            </w:pPr>
          </w:p>
        </w:tc>
        <w:tc>
          <w:tcPr>
            <w:tcW w:w="5760" w:type="dxa"/>
          </w:tcPr>
          <w:p w:rsidR="003F6D59" w:rsidRDefault="003F6D59">
            <w:pPr>
              <w:jc w:val="both"/>
            </w:pPr>
          </w:p>
        </w:tc>
      </w:tr>
    </w:tbl>
    <w:p w:rsidR="00223245" w:rsidRDefault="00223245"/>
    <w:sectPr w:rsidR="00223245" w:rsidSect="003F6D5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D59" w:rsidRDefault="003F6D59" w:rsidP="003F6D59">
      <w:r>
        <w:separator/>
      </w:r>
    </w:p>
  </w:endnote>
  <w:endnote w:type="continuationSeparator" w:id="0">
    <w:p w:rsidR="003F6D59" w:rsidRDefault="003F6D59" w:rsidP="003F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50" w:rsidRDefault="00202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59" w:rsidRDefault="00D016EB">
    <w:pPr>
      <w:tabs>
        <w:tab w:val="center" w:pos="9360"/>
        <w:tab w:val="right" w:pos="18720"/>
      </w:tabs>
    </w:pPr>
    <w:r>
      <w:fldChar w:fldCharType="begin"/>
    </w:r>
    <w:r>
      <w:instrText xml:space="preserve"> DOCPROPERTY  CCRF  \* MERGEFORMAT </w:instrText>
    </w:r>
    <w:r>
      <w:fldChar w:fldCharType="separate"/>
    </w:r>
    <w:r w:rsidR="002202C5">
      <w:t xml:space="preserve"> </w:t>
    </w:r>
    <w:r>
      <w:fldChar w:fldCharType="end"/>
    </w:r>
    <w:r w:rsidR="007F2CAA">
      <w:tab/>
    </w:r>
    <w:r w:rsidR="003F6D59">
      <w:fldChar w:fldCharType="begin"/>
    </w:r>
    <w:r w:rsidR="007F2CAA">
      <w:instrText xml:space="preserve"> PAGE </w:instrText>
    </w:r>
    <w:r w:rsidR="003F6D59">
      <w:fldChar w:fldCharType="separate"/>
    </w:r>
    <w:r>
      <w:rPr>
        <w:noProof/>
      </w:rPr>
      <w:t>1</w:t>
    </w:r>
    <w:r w:rsidR="003F6D59">
      <w:fldChar w:fldCharType="end"/>
    </w:r>
    <w:r w:rsidR="007F2CAA">
      <w:tab/>
    </w:r>
    <w:r w:rsidR="009653BA">
      <w:fldChar w:fldCharType="begin"/>
    </w:r>
    <w:r w:rsidR="009653BA">
      <w:instrText xml:space="preserve"> DOCPROPERTY  OTID  \* MERGEFORMAT </w:instrText>
    </w:r>
    <w:r w:rsidR="009653B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50" w:rsidRDefault="00202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D59" w:rsidRDefault="003F6D59" w:rsidP="003F6D59">
      <w:r>
        <w:separator/>
      </w:r>
    </w:p>
  </w:footnote>
  <w:footnote w:type="continuationSeparator" w:id="0">
    <w:p w:rsidR="003F6D59" w:rsidRDefault="003F6D59" w:rsidP="003F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50" w:rsidRDefault="00202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50" w:rsidRDefault="00202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50" w:rsidRDefault="00202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D59"/>
    <w:rsid w:val="00202450"/>
    <w:rsid w:val="002202C5"/>
    <w:rsid w:val="00223245"/>
    <w:rsid w:val="003F6D59"/>
    <w:rsid w:val="007F2CAA"/>
    <w:rsid w:val="008E461E"/>
    <w:rsid w:val="009653BA"/>
    <w:rsid w:val="00D016E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3B7CB-D0A7-4C3B-B3C5-58E3A2D0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450"/>
    <w:pPr>
      <w:tabs>
        <w:tab w:val="center" w:pos="4680"/>
        <w:tab w:val="right" w:pos="9360"/>
      </w:tabs>
    </w:pPr>
  </w:style>
  <w:style w:type="character" w:customStyle="1" w:styleId="HeaderChar">
    <w:name w:val="Header Char"/>
    <w:basedOn w:val="DefaultParagraphFont"/>
    <w:link w:val="Header"/>
    <w:uiPriority w:val="99"/>
    <w:rsid w:val="00202450"/>
    <w:rPr>
      <w:sz w:val="22"/>
    </w:rPr>
  </w:style>
  <w:style w:type="paragraph" w:styleId="Footer">
    <w:name w:val="footer"/>
    <w:basedOn w:val="Normal"/>
    <w:link w:val="FooterChar"/>
    <w:uiPriority w:val="99"/>
    <w:unhideWhenUsed/>
    <w:rsid w:val="00202450"/>
    <w:pPr>
      <w:tabs>
        <w:tab w:val="center" w:pos="4680"/>
        <w:tab w:val="right" w:pos="9360"/>
      </w:tabs>
    </w:pPr>
  </w:style>
  <w:style w:type="character" w:customStyle="1" w:styleId="FooterChar">
    <w:name w:val="Footer Char"/>
    <w:basedOn w:val="DefaultParagraphFont"/>
    <w:link w:val="Footer"/>
    <w:uiPriority w:val="99"/>
    <w:rsid w:val="0020245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HB61-SAA</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HB61-SAA</dc:title>
  <dc:subject/>
  <dc:creator>Wendy Spinks</dc:creator>
  <cp:keywords/>
  <dc:description/>
  <cp:lastModifiedBy>Wendy Spinks</cp:lastModifiedBy>
  <cp:revision>2</cp:revision>
  <dcterms:created xsi:type="dcterms:W3CDTF">2019-04-18T15:00:00Z</dcterms:created>
  <dcterms:modified xsi:type="dcterms:W3CDTF">2019-04-18T15:00:00Z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