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23895" w:rsidTr="00D23895">
        <w:trPr>
          <w:cantSplit/>
          <w:tblHeader/>
        </w:trPr>
        <w:tc>
          <w:tcPr>
            <w:tcW w:w="18713" w:type="dxa"/>
            <w:gridSpan w:val="3"/>
          </w:tcPr>
          <w:p w:rsidR="00F21D5E" w:rsidRDefault="00F20627">
            <w:pPr>
              <w:ind w:left="650"/>
              <w:jc w:val="center"/>
            </w:pPr>
            <w:bookmarkStart w:id="0" w:name="_GoBack"/>
            <w:bookmarkEnd w:id="0"/>
            <w:r>
              <w:rPr>
                <w:b/>
              </w:rPr>
              <w:t>House Bill  72</w:t>
            </w:r>
          </w:p>
          <w:p w:rsidR="00F21D5E" w:rsidRDefault="00F20627">
            <w:pPr>
              <w:ind w:left="650"/>
              <w:jc w:val="center"/>
            </w:pPr>
            <w:r>
              <w:t>Senate Amendments</w:t>
            </w:r>
          </w:p>
          <w:p w:rsidR="00F21D5E" w:rsidRDefault="00F20627">
            <w:pPr>
              <w:ind w:left="650"/>
              <w:jc w:val="center"/>
            </w:pPr>
            <w:r>
              <w:t>Section-by-Section Analysis</w:t>
            </w:r>
          </w:p>
          <w:p w:rsidR="00F21D5E" w:rsidRDefault="00F21D5E">
            <w:pPr>
              <w:jc w:val="center"/>
            </w:pPr>
          </w:p>
        </w:tc>
      </w:tr>
      <w:tr w:rsidR="00F21D5E">
        <w:trPr>
          <w:cantSplit/>
          <w:tblHeader/>
        </w:trPr>
        <w:tc>
          <w:tcPr>
            <w:tcW w:w="1667" w:type="pct"/>
            <w:tcMar>
              <w:bottom w:w="188" w:type="dxa"/>
              <w:right w:w="0" w:type="dxa"/>
            </w:tcMar>
          </w:tcPr>
          <w:p w:rsidR="00F21D5E" w:rsidRDefault="00F20627">
            <w:pPr>
              <w:jc w:val="center"/>
            </w:pPr>
            <w:r>
              <w:t>HOUSE VERSION</w:t>
            </w:r>
          </w:p>
        </w:tc>
        <w:tc>
          <w:tcPr>
            <w:tcW w:w="1667" w:type="pct"/>
            <w:tcMar>
              <w:bottom w:w="188" w:type="dxa"/>
              <w:right w:w="0" w:type="dxa"/>
            </w:tcMar>
          </w:tcPr>
          <w:p w:rsidR="00F21D5E" w:rsidRDefault="00F20627">
            <w:pPr>
              <w:jc w:val="center"/>
            </w:pPr>
            <w:r>
              <w:t>SENATE VERSION (CS)</w:t>
            </w:r>
          </w:p>
        </w:tc>
        <w:tc>
          <w:tcPr>
            <w:tcW w:w="1667" w:type="pct"/>
            <w:tcMar>
              <w:bottom w:w="188" w:type="dxa"/>
              <w:right w:w="0" w:type="dxa"/>
            </w:tcMar>
          </w:tcPr>
          <w:p w:rsidR="00F21D5E" w:rsidRDefault="00F20627">
            <w:pPr>
              <w:jc w:val="center"/>
            </w:pPr>
            <w:r>
              <w:t>CONFERENCE</w:t>
            </w:r>
          </w:p>
        </w:tc>
      </w:tr>
      <w:tr w:rsidR="00F21D5E">
        <w:tc>
          <w:tcPr>
            <w:tcW w:w="6473" w:type="dxa"/>
          </w:tcPr>
          <w:p w:rsidR="00F21D5E" w:rsidRDefault="00F20627">
            <w:pPr>
              <w:jc w:val="both"/>
            </w:pPr>
            <w:r>
              <w:t>SECTION 1.  Section 162.304(b-1), Family Code, is amended to read as follows:</w:t>
            </w:r>
          </w:p>
          <w:p w:rsidR="00F21D5E" w:rsidRDefault="00F20627">
            <w:pPr>
              <w:jc w:val="both"/>
            </w:pPr>
            <w:r>
              <w:t>(b-1)  Subject to the availability of funds, the department shall pay a $150 subsidy each month for the premiums for health benefits coverage for a child with respect to whom a court has entered a final order of adoption if the child:</w:t>
            </w:r>
          </w:p>
          <w:p w:rsidR="00F21D5E" w:rsidRDefault="00F20627">
            <w:pPr>
              <w:jc w:val="both"/>
            </w:pPr>
            <w:r>
              <w:t>(1)  was in the conservatorship of the department at the time of the child's adoptive placement;</w:t>
            </w:r>
          </w:p>
          <w:p w:rsidR="00F21D5E" w:rsidRDefault="00F20627">
            <w:pPr>
              <w:jc w:val="both"/>
            </w:pPr>
            <w:r>
              <w:t xml:space="preserve">(2)  after the adoption, is not </w:t>
            </w:r>
            <w:r>
              <w:rPr>
                <w:u w:val="single"/>
              </w:rPr>
              <w:t>receiving</w:t>
            </w:r>
            <w:r>
              <w:t xml:space="preserve"> [</w:t>
            </w:r>
            <w:r>
              <w:rPr>
                <w:strike/>
              </w:rPr>
              <w:t>eligible for</w:t>
            </w:r>
            <w:r>
              <w:t>] medical assistance under Chapter 32, Human Resources Code; and</w:t>
            </w:r>
          </w:p>
          <w:p w:rsidR="00F21D5E" w:rsidRDefault="00F20627">
            <w:pPr>
              <w:jc w:val="both"/>
            </w:pPr>
            <w:r>
              <w:t>(3)  is younger than 18 years of age.</w:t>
            </w:r>
          </w:p>
          <w:p w:rsidR="00F21D5E" w:rsidRDefault="00F21D5E">
            <w:pPr>
              <w:jc w:val="both"/>
            </w:pPr>
          </w:p>
        </w:tc>
        <w:tc>
          <w:tcPr>
            <w:tcW w:w="6480" w:type="dxa"/>
          </w:tcPr>
          <w:p w:rsidR="00F21D5E" w:rsidRDefault="00F20627">
            <w:pPr>
              <w:jc w:val="both"/>
            </w:pPr>
            <w:r>
              <w:t>SECTION 1. Same as House version.</w:t>
            </w:r>
          </w:p>
          <w:p w:rsidR="00F21D5E" w:rsidRDefault="00F21D5E">
            <w:pPr>
              <w:jc w:val="both"/>
            </w:pPr>
          </w:p>
          <w:p w:rsidR="00F21D5E" w:rsidRDefault="00F21D5E">
            <w:pPr>
              <w:jc w:val="both"/>
            </w:pPr>
          </w:p>
        </w:tc>
        <w:tc>
          <w:tcPr>
            <w:tcW w:w="5760" w:type="dxa"/>
          </w:tcPr>
          <w:p w:rsidR="00F21D5E" w:rsidRDefault="00F21D5E">
            <w:pPr>
              <w:jc w:val="both"/>
            </w:pPr>
          </w:p>
        </w:tc>
      </w:tr>
      <w:tr w:rsidR="00F21D5E">
        <w:tc>
          <w:tcPr>
            <w:tcW w:w="6473" w:type="dxa"/>
          </w:tcPr>
          <w:p w:rsidR="00F21D5E" w:rsidRDefault="00F20627">
            <w:pPr>
              <w:jc w:val="both"/>
            </w:pPr>
            <w:r>
              <w:t>SECTION 2.  Subchapter A, Chapter 533, Government Code, is amended by adding Section 533.00531 to read as follows:</w:t>
            </w:r>
          </w:p>
          <w:p w:rsidR="00F21D5E" w:rsidRDefault="00F20627">
            <w:pPr>
              <w:jc w:val="both"/>
            </w:pPr>
            <w:r>
              <w:rPr>
                <w:u w:val="single"/>
              </w:rPr>
              <w:t>Sec. 533.00531.  MEDICAID BENEFITS FOR CERTAIN CHILDREN FORMERLY IN FOSTER CARE.  (a)  This section applies only with respect to a child who:</w:t>
            </w:r>
          </w:p>
          <w:p w:rsidR="00F21D5E" w:rsidRDefault="00F20627">
            <w:pPr>
              <w:jc w:val="both"/>
            </w:pPr>
            <w:r>
              <w:rPr>
                <w:u w:val="single"/>
              </w:rPr>
              <w:t>(1)  resides in this state; and</w:t>
            </w:r>
          </w:p>
          <w:p w:rsidR="00F21D5E" w:rsidRDefault="00F20627">
            <w:pPr>
              <w:jc w:val="both"/>
            </w:pPr>
            <w:r>
              <w:rPr>
                <w:u w:val="single"/>
              </w:rPr>
              <w:t>(2)  is eligible for assistance or services under:</w:t>
            </w:r>
          </w:p>
          <w:p w:rsidR="00F21D5E" w:rsidRDefault="00F20627">
            <w:pPr>
              <w:jc w:val="both"/>
            </w:pPr>
            <w:r>
              <w:rPr>
                <w:u w:val="single"/>
              </w:rPr>
              <w:t>(A)  Subchapter D, Chapter 162, Family Code; or</w:t>
            </w:r>
          </w:p>
          <w:p w:rsidR="00F21D5E" w:rsidRDefault="00F20627">
            <w:pPr>
              <w:jc w:val="both"/>
            </w:pPr>
            <w:r>
              <w:rPr>
                <w:u w:val="single"/>
              </w:rPr>
              <w:t>(B)  Subchapter K, Chapter 264, Family Code.</w:t>
            </w:r>
          </w:p>
          <w:p w:rsidR="00F21D5E" w:rsidRDefault="00F20627">
            <w:pPr>
              <w:jc w:val="both"/>
            </w:pPr>
            <w:r>
              <w:rPr>
                <w:u w:val="single"/>
              </w:rPr>
              <w:t>(b)  Except as provided by Subsection (c), the commission shall ensure that each child described by Subsection (a) remains or is enrolled in the STAR Health program unless or until the child is enrolled in another Medicaid managed care program.</w:t>
            </w:r>
          </w:p>
          <w:p w:rsidR="00F21D5E" w:rsidRDefault="00F20627">
            <w:pPr>
              <w:jc w:val="both"/>
            </w:pPr>
            <w:r>
              <w:rPr>
                <w:u w:val="single"/>
              </w:rPr>
              <w:t xml:space="preserve">(c)  If a child described by Subsection (a) received Supplemental Security Income (SSI) (42 U.S.C. Section 1381 et seq.) or was receiving Supplemental Security Income before becoming eligible for assistance or services </w:t>
            </w:r>
            <w:r>
              <w:rPr>
                <w:u w:val="single"/>
              </w:rPr>
              <w:lastRenderedPageBreak/>
              <w:t>under  Subchapter D, Chapter 162, Family Code, or Subchapter K, Chapter 264, Family Code, as applicable, the child may receive Medicaid benefits in accordance with the program established under this subsection.  To the extent permitted by federal law, the commission, in consultation with the Department of Family and Protective Services, shall develop and implement a program that allows the adoptive parent or permanent managing conservator of a child described by this subsection to elect on behalf of the child to receive or, if applicable, continue receiving Medicaid benefits under the:</w:t>
            </w:r>
          </w:p>
          <w:p w:rsidR="00F21D5E" w:rsidRDefault="00F20627">
            <w:pPr>
              <w:jc w:val="both"/>
            </w:pPr>
            <w:r>
              <w:rPr>
                <w:u w:val="single"/>
              </w:rPr>
              <w:t>(1)  STAR Health program; or</w:t>
            </w:r>
          </w:p>
          <w:p w:rsidR="00F21D5E" w:rsidRDefault="00F20627">
            <w:pPr>
              <w:jc w:val="both"/>
            </w:pPr>
            <w:r>
              <w:rPr>
                <w:u w:val="single"/>
              </w:rPr>
              <w:t>(2)  STAR Kids managed care program.</w:t>
            </w:r>
          </w:p>
          <w:p w:rsidR="00F21D5E" w:rsidRDefault="00F20627">
            <w:pPr>
              <w:jc w:val="both"/>
            </w:pPr>
            <w:r>
              <w:rPr>
                <w:u w:val="single"/>
              </w:rPr>
              <w:t>(d)  The commission shall protect the continuity of care for each child described under this section and, if applicable, ensure coordination between the STAR Health program and any other Medicaid managed care program for each child who is transitioning between Medicaid managed care programs.</w:t>
            </w:r>
          </w:p>
          <w:p w:rsidR="00F21D5E" w:rsidRDefault="00F20627">
            <w:pPr>
              <w:jc w:val="both"/>
            </w:pPr>
            <w:r>
              <w:rPr>
                <w:u w:val="single"/>
              </w:rPr>
              <w:t>(e)  The executive commissioner shall adopt rules necessary to implement this section.</w:t>
            </w:r>
          </w:p>
          <w:p w:rsidR="00F21D5E" w:rsidRDefault="00F21D5E">
            <w:pPr>
              <w:jc w:val="both"/>
            </w:pPr>
          </w:p>
        </w:tc>
        <w:tc>
          <w:tcPr>
            <w:tcW w:w="6480" w:type="dxa"/>
          </w:tcPr>
          <w:p w:rsidR="00F21D5E" w:rsidRDefault="00F20627">
            <w:pPr>
              <w:jc w:val="both"/>
            </w:pPr>
            <w:r>
              <w:lastRenderedPageBreak/>
              <w:t>SECTION 2. Same as House version.</w:t>
            </w:r>
          </w:p>
          <w:p w:rsidR="00F21D5E" w:rsidRDefault="00F21D5E">
            <w:pPr>
              <w:jc w:val="both"/>
            </w:pPr>
          </w:p>
          <w:p w:rsidR="00F21D5E" w:rsidRDefault="00F21D5E">
            <w:pPr>
              <w:jc w:val="both"/>
            </w:pPr>
          </w:p>
        </w:tc>
        <w:tc>
          <w:tcPr>
            <w:tcW w:w="5760" w:type="dxa"/>
          </w:tcPr>
          <w:p w:rsidR="00F21D5E" w:rsidRDefault="00F21D5E">
            <w:pPr>
              <w:jc w:val="both"/>
            </w:pPr>
          </w:p>
        </w:tc>
      </w:tr>
      <w:tr w:rsidR="00F21D5E">
        <w:tc>
          <w:tcPr>
            <w:tcW w:w="6473" w:type="dxa"/>
          </w:tcPr>
          <w:p w:rsidR="00F21D5E" w:rsidRDefault="00F20627">
            <w:pPr>
              <w:jc w:val="both"/>
            </w:pPr>
            <w:r>
              <w:t>SECTION 3.  Section 162.304(f), Family Code, is repealed.</w:t>
            </w:r>
          </w:p>
          <w:p w:rsidR="00F21D5E" w:rsidRDefault="00F21D5E">
            <w:pPr>
              <w:jc w:val="both"/>
            </w:pPr>
          </w:p>
        </w:tc>
        <w:tc>
          <w:tcPr>
            <w:tcW w:w="6480" w:type="dxa"/>
          </w:tcPr>
          <w:p w:rsidR="00F21D5E" w:rsidRDefault="00F20627">
            <w:pPr>
              <w:jc w:val="both"/>
            </w:pPr>
            <w:r>
              <w:t>SECTION 3. Same as House version.</w:t>
            </w:r>
          </w:p>
          <w:p w:rsidR="00F21D5E" w:rsidRDefault="00F21D5E">
            <w:pPr>
              <w:jc w:val="both"/>
            </w:pPr>
          </w:p>
          <w:p w:rsidR="00F21D5E" w:rsidRDefault="00F21D5E">
            <w:pPr>
              <w:jc w:val="both"/>
            </w:pPr>
          </w:p>
        </w:tc>
        <w:tc>
          <w:tcPr>
            <w:tcW w:w="5760" w:type="dxa"/>
          </w:tcPr>
          <w:p w:rsidR="00F21D5E" w:rsidRDefault="00F21D5E">
            <w:pPr>
              <w:jc w:val="both"/>
            </w:pPr>
          </w:p>
        </w:tc>
      </w:tr>
      <w:tr w:rsidR="00F21D5E">
        <w:tc>
          <w:tcPr>
            <w:tcW w:w="6473" w:type="dxa"/>
          </w:tcPr>
          <w:p w:rsidR="00F21D5E" w:rsidRDefault="00F20627">
            <w:pPr>
              <w:jc w:val="both"/>
            </w:pPr>
            <w:r>
              <w:t xml:space="preserve">SECTION 4.  As soon as possible after the effective date of this Act, the Health and Human Services Commission shall apply for and actively pursue from the federal Centers for Medicare and Medicaid Services or other appropriate federal agency any waiver or other authorization necessary to </w:t>
            </w:r>
            <w:r>
              <w:lastRenderedPageBreak/>
              <w:t>implement Section 533.00531, Government Code, as added by this Act.  The commission may delay implementing this Act until the waiver or authorization is granted.</w:t>
            </w:r>
          </w:p>
          <w:p w:rsidR="00F21D5E" w:rsidRDefault="00F21D5E">
            <w:pPr>
              <w:jc w:val="both"/>
            </w:pPr>
          </w:p>
        </w:tc>
        <w:tc>
          <w:tcPr>
            <w:tcW w:w="6480" w:type="dxa"/>
          </w:tcPr>
          <w:p w:rsidR="00F21D5E" w:rsidRDefault="00F20627">
            <w:pPr>
              <w:jc w:val="both"/>
            </w:pPr>
            <w:r>
              <w:lastRenderedPageBreak/>
              <w:t>SECTION 4. Same as House version.</w:t>
            </w:r>
          </w:p>
          <w:p w:rsidR="00F21D5E" w:rsidRDefault="00F21D5E">
            <w:pPr>
              <w:jc w:val="both"/>
            </w:pPr>
          </w:p>
          <w:p w:rsidR="00F21D5E" w:rsidRDefault="00F21D5E">
            <w:pPr>
              <w:jc w:val="both"/>
            </w:pPr>
          </w:p>
        </w:tc>
        <w:tc>
          <w:tcPr>
            <w:tcW w:w="5760" w:type="dxa"/>
          </w:tcPr>
          <w:p w:rsidR="00F21D5E" w:rsidRDefault="00F21D5E">
            <w:pPr>
              <w:jc w:val="both"/>
            </w:pPr>
          </w:p>
        </w:tc>
      </w:tr>
      <w:tr w:rsidR="00F21D5E">
        <w:tc>
          <w:tcPr>
            <w:tcW w:w="6473" w:type="dxa"/>
          </w:tcPr>
          <w:p w:rsidR="00F21D5E" w:rsidRDefault="00F20627">
            <w:pPr>
              <w:jc w:val="both"/>
            </w:pPr>
            <w:r w:rsidRPr="00D23895">
              <w:rPr>
                <w:highlight w:val="lightGray"/>
              </w:rPr>
              <w:t>No equivalent provision.</w:t>
            </w:r>
          </w:p>
          <w:p w:rsidR="00F21D5E" w:rsidRDefault="00F21D5E">
            <w:pPr>
              <w:jc w:val="both"/>
            </w:pPr>
          </w:p>
        </w:tc>
        <w:tc>
          <w:tcPr>
            <w:tcW w:w="6480" w:type="dxa"/>
          </w:tcPr>
          <w:p w:rsidR="00F21D5E" w:rsidRDefault="00F20627">
            <w:pPr>
              <w:jc w:val="both"/>
            </w:pPr>
            <w:r>
              <w:t>SECTION 5.  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F21D5E" w:rsidRDefault="00F21D5E">
            <w:pPr>
              <w:jc w:val="both"/>
            </w:pPr>
          </w:p>
        </w:tc>
        <w:tc>
          <w:tcPr>
            <w:tcW w:w="5760" w:type="dxa"/>
          </w:tcPr>
          <w:p w:rsidR="00F21D5E" w:rsidRDefault="00F21D5E">
            <w:pPr>
              <w:jc w:val="both"/>
            </w:pPr>
          </w:p>
        </w:tc>
      </w:tr>
      <w:tr w:rsidR="00F21D5E">
        <w:tc>
          <w:tcPr>
            <w:tcW w:w="6473" w:type="dxa"/>
          </w:tcPr>
          <w:p w:rsidR="00F21D5E" w:rsidRDefault="00F20627">
            <w:pPr>
              <w:jc w:val="both"/>
            </w:pPr>
            <w:r>
              <w:t>SECTION 5.  This Act takes effect September 1, 2019.</w:t>
            </w:r>
          </w:p>
          <w:p w:rsidR="00F21D5E" w:rsidRDefault="00F21D5E">
            <w:pPr>
              <w:jc w:val="both"/>
            </w:pPr>
          </w:p>
        </w:tc>
        <w:tc>
          <w:tcPr>
            <w:tcW w:w="6480" w:type="dxa"/>
          </w:tcPr>
          <w:p w:rsidR="00F21D5E" w:rsidRDefault="00F20627">
            <w:pPr>
              <w:jc w:val="both"/>
            </w:pPr>
            <w:r>
              <w:t>SECTION 6. Same as House version.</w:t>
            </w:r>
          </w:p>
          <w:p w:rsidR="00F21D5E" w:rsidRDefault="00F21D5E">
            <w:pPr>
              <w:jc w:val="both"/>
            </w:pPr>
          </w:p>
          <w:p w:rsidR="00F21D5E" w:rsidRDefault="00F21D5E">
            <w:pPr>
              <w:jc w:val="both"/>
            </w:pPr>
          </w:p>
        </w:tc>
        <w:tc>
          <w:tcPr>
            <w:tcW w:w="5760" w:type="dxa"/>
          </w:tcPr>
          <w:p w:rsidR="00F21D5E" w:rsidRDefault="00F21D5E">
            <w:pPr>
              <w:jc w:val="both"/>
            </w:pPr>
          </w:p>
        </w:tc>
      </w:tr>
    </w:tbl>
    <w:p w:rsidR="00910F4D" w:rsidRDefault="00910F4D"/>
    <w:sectPr w:rsidR="00910F4D" w:rsidSect="00F21D5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5E" w:rsidRDefault="00F21D5E" w:rsidP="00F21D5E">
      <w:r>
        <w:separator/>
      </w:r>
    </w:p>
  </w:endnote>
  <w:endnote w:type="continuationSeparator" w:id="0">
    <w:p w:rsidR="00F21D5E" w:rsidRDefault="00F21D5E" w:rsidP="00F2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13" w:rsidRDefault="00777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5E" w:rsidRDefault="00752340">
    <w:pPr>
      <w:tabs>
        <w:tab w:val="center" w:pos="9360"/>
        <w:tab w:val="right" w:pos="18720"/>
      </w:tabs>
    </w:pPr>
    <w:r>
      <w:fldChar w:fldCharType="begin"/>
    </w:r>
    <w:r>
      <w:instrText xml:space="preserve"> DOCPROPERTY  CCRF  \* MERGEFORMAT </w:instrText>
    </w:r>
    <w:r>
      <w:fldChar w:fldCharType="separate"/>
    </w:r>
    <w:r w:rsidR="00964675">
      <w:t xml:space="preserve"> </w:t>
    </w:r>
    <w:r>
      <w:fldChar w:fldCharType="end"/>
    </w:r>
    <w:r w:rsidR="00F20627">
      <w:tab/>
    </w:r>
    <w:r w:rsidR="00F21D5E">
      <w:fldChar w:fldCharType="begin"/>
    </w:r>
    <w:r w:rsidR="00F20627">
      <w:instrText xml:space="preserve"> PAGE </w:instrText>
    </w:r>
    <w:r w:rsidR="00F21D5E">
      <w:fldChar w:fldCharType="separate"/>
    </w:r>
    <w:r>
      <w:rPr>
        <w:noProof/>
      </w:rPr>
      <w:t>2</w:t>
    </w:r>
    <w:r w:rsidR="00F21D5E">
      <w:fldChar w:fldCharType="end"/>
    </w:r>
    <w:r w:rsidR="00F20627">
      <w:tab/>
    </w:r>
    <w:r w:rsidR="006D7894">
      <w:fldChar w:fldCharType="begin"/>
    </w:r>
    <w:r w:rsidR="006D7894">
      <w:instrText xml:space="preserve"> DOCPROPERTY  OTID  \* MERGEFORMAT </w:instrText>
    </w:r>
    <w:r w:rsidR="006D78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13" w:rsidRDefault="0077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5E" w:rsidRDefault="00F21D5E" w:rsidP="00F21D5E">
      <w:r>
        <w:separator/>
      </w:r>
    </w:p>
  </w:footnote>
  <w:footnote w:type="continuationSeparator" w:id="0">
    <w:p w:rsidR="00F21D5E" w:rsidRDefault="00F21D5E" w:rsidP="00F2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13" w:rsidRDefault="00777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13" w:rsidRDefault="00777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13" w:rsidRDefault="00777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5E"/>
    <w:rsid w:val="00140FB5"/>
    <w:rsid w:val="006D7894"/>
    <w:rsid w:val="00752340"/>
    <w:rsid w:val="00777513"/>
    <w:rsid w:val="00910F4D"/>
    <w:rsid w:val="00964675"/>
    <w:rsid w:val="00D23895"/>
    <w:rsid w:val="00F20627"/>
    <w:rsid w:val="00F21D5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24580-FEDB-4F80-A6A1-A802308F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5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13"/>
    <w:pPr>
      <w:tabs>
        <w:tab w:val="center" w:pos="4680"/>
        <w:tab w:val="right" w:pos="9360"/>
      </w:tabs>
    </w:pPr>
  </w:style>
  <w:style w:type="character" w:customStyle="1" w:styleId="HeaderChar">
    <w:name w:val="Header Char"/>
    <w:basedOn w:val="DefaultParagraphFont"/>
    <w:link w:val="Header"/>
    <w:uiPriority w:val="99"/>
    <w:rsid w:val="00777513"/>
    <w:rPr>
      <w:sz w:val="22"/>
    </w:rPr>
  </w:style>
  <w:style w:type="paragraph" w:styleId="Footer">
    <w:name w:val="footer"/>
    <w:basedOn w:val="Normal"/>
    <w:link w:val="FooterChar"/>
    <w:uiPriority w:val="99"/>
    <w:unhideWhenUsed/>
    <w:rsid w:val="00777513"/>
    <w:pPr>
      <w:tabs>
        <w:tab w:val="center" w:pos="4680"/>
        <w:tab w:val="right" w:pos="9360"/>
      </w:tabs>
    </w:pPr>
  </w:style>
  <w:style w:type="character" w:customStyle="1" w:styleId="FooterChar">
    <w:name w:val="Footer Char"/>
    <w:basedOn w:val="DefaultParagraphFont"/>
    <w:link w:val="Footer"/>
    <w:uiPriority w:val="99"/>
    <w:rsid w:val="007775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HB72-SAA</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HB72-SAA</dc:title>
  <dc:subject/>
  <dc:creator>Madeline Taylor</dc:creator>
  <cp:keywords/>
  <dc:description/>
  <cp:lastModifiedBy>Madeline Taylor</cp:lastModifiedBy>
  <cp:revision>2</cp:revision>
  <dcterms:created xsi:type="dcterms:W3CDTF">2019-05-21T13:44:00Z</dcterms:created>
  <dcterms:modified xsi:type="dcterms:W3CDTF">2019-05-21T13:44:00Z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