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A4125F" w:rsidTr="00A4125F">
        <w:trPr>
          <w:cantSplit/>
          <w:tblHeader/>
        </w:trPr>
        <w:tc>
          <w:tcPr>
            <w:tcW w:w="18713" w:type="dxa"/>
            <w:gridSpan w:val="3"/>
          </w:tcPr>
          <w:p w:rsidR="00643F7A" w:rsidRDefault="00375E6F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337</w:t>
            </w:r>
          </w:p>
          <w:p w:rsidR="00643F7A" w:rsidRDefault="00375E6F">
            <w:pPr>
              <w:ind w:left="650"/>
              <w:jc w:val="center"/>
            </w:pPr>
            <w:r>
              <w:t>Senate Amendments</w:t>
            </w:r>
          </w:p>
          <w:p w:rsidR="00643F7A" w:rsidRDefault="00375E6F">
            <w:pPr>
              <w:ind w:left="650"/>
              <w:jc w:val="center"/>
            </w:pPr>
            <w:r>
              <w:t>Section-by-Section Analysis</w:t>
            </w:r>
          </w:p>
          <w:p w:rsidR="00643F7A" w:rsidRDefault="00643F7A">
            <w:pPr>
              <w:jc w:val="center"/>
            </w:pPr>
          </w:p>
        </w:tc>
      </w:tr>
      <w:tr w:rsidR="00643F7A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43F7A" w:rsidRDefault="00375E6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43F7A" w:rsidRDefault="00375E6F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43F7A" w:rsidRDefault="00375E6F">
            <w:pPr>
              <w:jc w:val="center"/>
            </w:pPr>
            <w:r>
              <w:t>CONFERENCE</w:t>
            </w:r>
          </w:p>
        </w:tc>
      </w:tr>
      <w:tr w:rsidR="00643F7A">
        <w:tc>
          <w:tcPr>
            <w:tcW w:w="6473" w:type="dxa"/>
          </w:tcPr>
          <w:p w:rsidR="00643F7A" w:rsidRDefault="00375E6F">
            <w:pPr>
              <w:jc w:val="both"/>
            </w:pPr>
            <w:r>
              <w:t>SECTION 1.  Subchapter D, Chapter 31, Parks and Wildlife Code, is amended by adding Section 31.1071 to read as follows: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Sec. 31.1071.  OPERATION OF MOTORBOAT WITH EMERGENCY ENGINE CUTOFF SWITCH.  (a)  In this section, "engine cutoff switch" means an emergency switch installed on a motorboat that: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(1)  is designed to shut off the engine if: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(A)  the motorboat operator using a lanyard attachment activates the switch by falling overboard or otherwise moving beyond the length of the lanyard; or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(B)  the motorboat operator or a passenger using a wireless attachment activates the switch by falling overboard and submerging a man-overboard transmitter; and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(2)  attaches: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(A)  physically to the motorboat operator through the use of a lanyard worn by the operator; or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(B)  wirelessly through the use of a water-activated man-overboard transmitter worn by the motorboat operator or any similarly equipped passenger on the motorboat.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 xml:space="preserve">(b)  A motorboat operator may not operate a motorboat less than 26 feet in length and equipped by the manufacturer with an engine cutoff switch while the </w:t>
            </w:r>
            <w:r w:rsidRPr="00A4125F">
              <w:rPr>
                <w:highlight w:val="lightGray"/>
                <w:u w:val="single"/>
              </w:rPr>
              <w:t>engine is running and the</w:t>
            </w:r>
            <w:r>
              <w:rPr>
                <w:u w:val="single"/>
              </w:rPr>
              <w:t xml:space="preserve"> motorboat is underway without first verifying that the switch is operational and fully functional and:</w:t>
            </w:r>
          </w:p>
          <w:p w:rsidR="00643F7A" w:rsidRDefault="00375E6F">
            <w:pPr>
              <w:jc w:val="both"/>
            </w:pPr>
            <w:r w:rsidRPr="00A4125F">
              <w:rPr>
                <w:highlight w:val="lightGray"/>
                <w:u w:val="single"/>
              </w:rPr>
              <w:t>(1)  if using a lanyard attachment,</w:t>
            </w:r>
            <w:r>
              <w:rPr>
                <w:u w:val="single"/>
              </w:rPr>
              <w:t xml:space="preserve"> properly attaching the lanyard, as appropriate for the specific motorboat, to the operator's body or to the clothing or personal flotation device being worn by the operator; </w:t>
            </w:r>
            <w:r w:rsidRPr="00A4125F">
              <w:rPr>
                <w:highlight w:val="lightGray"/>
                <w:u w:val="single"/>
              </w:rPr>
              <w:t>or</w:t>
            </w:r>
          </w:p>
          <w:p w:rsidR="00643F7A" w:rsidRDefault="00375E6F">
            <w:pPr>
              <w:jc w:val="both"/>
            </w:pPr>
            <w:r w:rsidRPr="00A4125F">
              <w:rPr>
                <w:highlight w:val="lightGray"/>
                <w:u w:val="single"/>
              </w:rPr>
              <w:t>(2)  if using a wireless attachment, properly attaching to each individual on the motorboat an operational man-overboard transmitter.</w:t>
            </w:r>
          </w:p>
          <w:p w:rsidR="00643F7A" w:rsidRDefault="00643F7A">
            <w:pPr>
              <w:jc w:val="both"/>
            </w:pPr>
          </w:p>
        </w:tc>
        <w:tc>
          <w:tcPr>
            <w:tcW w:w="6480" w:type="dxa"/>
          </w:tcPr>
          <w:p w:rsidR="00643F7A" w:rsidRDefault="00375E6F">
            <w:pPr>
              <w:jc w:val="both"/>
            </w:pPr>
            <w:r>
              <w:lastRenderedPageBreak/>
              <w:t>SECTION 1.  Subchapter D, Chapter 31, Parks and Wildlife Code, is amended by adding Section 31.1071 to read as follows: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Sec. 31.1071.  OPERATION OF MOTORBOAT WITH EMERGENCY ENGINE CUTOFF SWITCH.  (a)  In this section, "engine cutoff switch" means an emergency switch installed on a motorboat that: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(1)  is designed to shut off the engine if: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(A)  the motorboat operator using a lanyard attachment activates the switch by falling overboard or otherwise moving beyond the length of the lanyard; or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(B)  the motorboat operator or a passenger using a wireless attachment activates the switch by falling overboard and submerging a man-overboard transmitter; and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(2)  attaches: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(A)  physically to the motorboat operator through the use of a lanyard worn by the operator; or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(B)  wirelessly through the use of a water-activated man-overboard transmitter worn by the motorboat operator or any similarly equipped passenger on the motorboat.</w:t>
            </w:r>
          </w:p>
          <w:p w:rsidR="00A4125F" w:rsidRDefault="00375E6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A motorboat operator may not operate a motorboat less than 26 feet in length and equipped by the manufacturer with an engine cutoff switch while the motorboat is underway </w:t>
            </w:r>
            <w:r w:rsidRPr="00A4125F">
              <w:rPr>
                <w:highlight w:val="lightGray"/>
                <w:u w:val="single"/>
              </w:rPr>
              <w:t>and moving at greater than headway speed</w:t>
            </w:r>
            <w:r>
              <w:rPr>
                <w:u w:val="single"/>
              </w:rPr>
              <w:t xml:space="preserve"> without first verifying that the switch is operational and fully functional and 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 xml:space="preserve">properly attaching the lanyard </w:t>
            </w:r>
            <w:r w:rsidRPr="00A4125F">
              <w:rPr>
                <w:highlight w:val="lightGray"/>
                <w:u w:val="single"/>
              </w:rPr>
              <w:t>or wireless attachment</w:t>
            </w:r>
            <w:r>
              <w:rPr>
                <w:u w:val="single"/>
              </w:rPr>
              <w:t>, as appropriate for the specific motorboat, to the operator's body or to the clothing or personal flotation device being worn by the operator.</w:t>
            </w:r>
            <w:r>
              <w:t xml:space="preserve">  [FA1(1)]</w:t>
            </w:r>
          </w:p>
          <w:p w:rsidR="00643F7A" w:rsidRDefault="00643F7A">
            <w:pPr>
              <w:jc w:val="both"/>
            </w:pPr>
          </w:p>
        </w:tc>
        <w:tc>
          <w:tcPr>
            <w:tcW w:w="5760" w:type="dxa"/>
          </w:tcPr>
          <w:p w:rsidR="00643F7A" w:rsidRDefault="00643F7A">
            <w:pPr>
              <w:jc w:val="both"/>
            </w:pPr>
          </w:p>
        </w:tc>
      </w:tr>
      <w:tr w:rsidR="00643F7A">
        <w:tc>
          <w:tcPr>
            <w:tcW w:w="6473" w:type="dxa"/>
          </w:tcPr>
          <w:p w:rsidR="00643F7A" w:rsidRDefault="00375E6F">
            <w:pPr>
              <w:jc w:val="both"/>
            </w:pPr>
            <w:r w:rsidRPr="00A4125F">
              <w:rPr>
                <w:highlight w:val="lightGray"/>
              </w:rPr>
              <w:t>No equivalent provision.</w:t>
            </w:r>
          </w:p>
          <w:p w:rsidR="00643F7A" w:rsidRDefault="00643F7A">
            <w:pPr>
              <w:jc w:val="both"/>
            </w:pPr>
          </w:p>
        </w:tc>
        <w:tc>
          <w:tcPr>
            <w:tcW w:w="6480" w:type="dxa"/>
          </w:tcPr>
          <w:p w:rsidR="00643F7A" w:rsidRDefault="00375E6F">
            <w:pPr>
              <w:jc w:val="both"/>
            </w:pPr>
            <w:r>
              <w:t>SECTION __.  Section 31.127, Parks and Wildlife Code, is amended by adding Subsection (g) to read as follows:</w:t>
            </w:r>
          </w:p>
          <w:p w:rsidR="00643F7A" w:rsidRDefault="00375E6F">
            <w:pPr>
              <w:jc w:val="both"/>
            </w:pPr>
            <w:r>
              <w:rPr>
                <w:u w:val="single"/>
              </w:rPr>
              <w:t>(g)  A person who operates a motorboat in violation of Section 31.1071 commits an offense punishable by a fine of not more than $200.</w:t>
            </w:r>
            <w:r>
              <w:t xml:space="preserve">  [FA1(2)]</w:t>
            </w:r>
          </w:p>
          <w:p w:rsidR="00643F7A" w:rsidRDefault="00643F7A">
            <w:pPr>
              <w:jc w:val="both"/>
            </w:pPr>
          </w:p>
        </w:tc>
        <w:tc>
          <w:tcPr>
            <w:tcW w:w="5760" w:type="dxa"/>
          </w:tcPr>
          <w:p w:rsidR="00643F7A" w:rsidRDefault="00643F7A">
            <w:pPr>
              <w:jc w:val="both"/>
            </w:pPr>
          </w:p>
        </w:tc>
      </w:tr>
      <w:tr w:rsidR="00643F7A">
        <w:tc>
          <w:tcPr>
            <w:tcW w:w="6473" w:type="dxa"/>
          </w:tcPr>
          <w:p w:rsidR="00643F7A" w:rsidRDefault="00375E6F">
            <w:pPr>
              <w:jc w:val="both"/>
            </w:pPr>
            <w:r>
              <w:t>SECTION 2.  This Act takes effect September 1, 2019.</w:t>
            </w:r>
          </w:p>
          <w:p w:rsidR="00643F7A" w:rsidRDefault="00643F7A">
            <w:pPr>
              <w:jc w:val="both"/>
            </w:pPr>
          </w:p>
        </w:tc>
        <w:tc>
          <w:tcPr>
            <w:tcW w:w="6480" w:type="dxa"/>
          </w:tcPr>
          <w:p w:rsidR="00643F7A" w:rsidRDefault="00375E6F">
            <w:pPr>
              <w:jc w:val="both"/>
            </w:pPr>
            <w:r>
              <w:t>SECTION 2. Same as House version.</w:t>
            </w:r>
          </w:p>
          <w:p w:rsidR="00643F7A" w:rsidRDefault="00643F7A">
            <w:pPr>
              <w:jc w:val="both"/>
            </w:pPr>
          </w:p>
          <w:p w:rsidR="00643F7A" w:rsidRDefault="00643F7A">
            <w:pPr>
              <w:jc w:val="both"/>
            </w:pPr>
          </w:p>
        </w:tc>
        <w:tc>
          <w:tcPr>
            <w:tcW w:w="5760" w:type="dxa"/>
          </w:tcPr>
          <w:p w:rsidR="00643F7A" w:rsidRDefault="00643F7A">
            <w:pPr>
              <w:jc w:val="both"/>
            </w:pPr>
          </w:p>
        </w:tc>
      </w:tr>
    </w:tbl>
    <w:p w:rsidR="00195414" w:rsidRDefault="00195414"/>
    <w:sectPr w:rsidR="00195414" w:rsidSect="00643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7A" w:rsidRDefault="00643F7A" w:rsidP="00643F7A">
      <w:r>
        <w:separator/>
      </w:r>
    </w:p>
  </w:endnote>
  <w:endnote w:type="continuationSeparator" w:id="0">
    <w:p w:rsidR="00643F7A" w:rsidRDefault="00643F7A" w:rsidP="006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4" w:rsidRDefault="00C44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7A" w:rsidRDefault="004F7844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01068">
      <w:t xml:space="preserve"> </w:t>
    </w:r>
    <w:r>
      <w:fldChar w:fldCharType="end"/>
    </w:r>
    <w:r w:rsidR="00375E6F">
      <w:tab/>
    </w:r>
    <w:r w:rsidR="00643F7A">
      <w:fldChar w:fldCharType="begin"/>
    </w:r>
    <w:r w:rsidR="00375E6F">
      <w:instrText xml:space="preserve"> PAGE </w:instrText>
    </w:r>
    <w:r w:rsidR="00643F7A">
      <w:fldChar w:fldCharType="separate"/>
    </w:r>
    <w:r>
      <w:rPr>
        <w:noProof/>
      </w:rPr>
      <w:t>2</w:t>
    </w:r>
    <w:r w:rsidR="00643F7A">
      <w:fldChar w:fldCharType="end"/>
    </w:r>
    <w:r w:rsidR="00375E6F">
      <w:tab/>
    </w:r>
    <w:r w:rsidR="00261EC9">
      <w:fldChar w:fldCharType="begin"/>
    </w:r>
    <w:r w:rsidR="00261EC9">
      <w:instrText xml:space="preserve"> DOCPROPERTY  OTID  \* MERGEFORMAT </w:instrText>
    </w:r>
    <w:r w:rsidR="00261E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4" w:rsidRDefault="00C44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7A" w:rsidRDefault="00643F7A" w:rsidP="00643F7A">
      <w:r>
        <w:separator/>
      </w:r>
    </w:p>
  </w:footnote>
  <w:footnote w:type="continuationSeparator" w:id="0">
    <w:p w:rsidR="00643F7A" w:rsidRDefault="00643F7A" w:rsidP="0064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4" w:rsidRDefault="00C44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4" w:rsidRDefault="00C44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4" w:rsidRDefault="00C44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A"/>
    <w:rsid w:val="00195414"/>
    <w:rsid w:val="00261EC9"/>
    <w:rsid w:val="00375E6F"/>
    <w:rsid w:val="004F7844"/>
    <w:rsid w:val="00643F7A"/>
    <w:rsid w:val="00A01068"/>
    <w:rsid w:val="00A4125F"/>
    <w:rsid w:val="00C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F6B89-C676-4764-B6FD-568C41F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7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C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C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HB337-SAA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HB337-SAA</dc:title>
  <dc:subject/>
  <dc:creator>Hanna Brumbelow</dc:creator>
  <cp:keywords/>
  <dc:description/>
  <cp:lastModifiedBy>Hanna Brumbelow</cp:lastModifiedBy>
  <cp:revision>2</cp:revision>
  <dcterms:created xsi:type="dcterms:W3CDTF">2019-05-14T20:32:00Z</dcterms:created>
  <dcterms:modified xsi:type="dcterms:W3CDTF">2019-05-14T20:32:00Z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