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15E4D" w:rsidTr="00815E4D">
        <w:trPr>
          <w:cantSplit/>
          <w:tblHeader/>
        </w:trPr>
        <w:tc>
          <w:tcPr>
            <w:tcW w:w="18713" w:type="dxa"/>
            <w:gridSpan w:val="3"/>
          </w:tcPr>
          <w:p w:rsidR="00A31E65" w:rsidRDefault="0041594F">
            <w:pPr>
              <w:ind w:left="650"/>
              <w:jc w:val="center"/>
            </w:pPr>
            <w:bookmarkStart w:id="0" w:name="_GoBack"/>
            <w:bookmarkEnd w:id="0"/>
            <w:r>
              <w:rPr>
                <w:b/>
              </w:rPr>
              <w:t>House Bill  374</w:t>
            </w:r>
          </w:p>
          <w:p w:rsidR="00A31E65" w:rsidRDefault="0041594F">
            <w:pPr>
              <w:ind w:left="650"/>
              <w:jc w:val="center"/>
            </w:pPr>
            <w:r>
              <w:t>Senate Amendments</w:t>
            </w:r>
          </w:p>
          <w:p w:rsidR="00A31E65" w:rsidRDefault="0041594F">
            <w:pPr>
              <w:ind w:left="650"/>
              <w:jc w:val="center"/>
            </w:pPr>
            <w:r>
              <w:t>Section-by-Section Analysis</w:t>
            </w:r>
          </w:p>
          <w:p w:rsidR="00A31E65" w:rsidRDefault="00A31E65">
            <w:pPr>
              <w:jc w:val="center"/>
            </w:pPr>
          </w:p>
        </w:tc>
      </w:tr>
      <w:tr w:rsidR="00A31E65">
        <w:trPr>
          <w:cantSplit/>
          <w:tblHeader/>
        </w:trPr>
        <w:tc>
          <w:tcPr>
            <w:tcW w:w="1667" w:type="pct"/>
            <w:tcMar>
              <w:bottom w:w="188" w:type="dxa"/>
              <w:right w:w="0" w:type="dxa"/>
            </w:tcMar>
          </w:tcPr>
          <w:p w:rsidR="00A31E65" w:rsidRDefault="0041594F">
            <w:pPr>
              <w:jc w:val="center"/>
            </w:pPr>
            <w:r>
              <w:t>HOUSE VERSION</w:t>
            </w:r>
          </w:p>
        </w:tc>
        <w:tc>
          <w:tcPr>
            <w:tcW w:w="1667" w:type="pct"/>
            <w:tcMar>
              <w:bottom w:w="188" w:type="dxa"/>
              <w:right w:w="0" w:type="dxa"/>
            </w:tcMar>
          </w:tcPr>
          <w:p w:rsidR="00A31E65" w:rsidRDefault="0041594F">
            <w:pPr>
              <w:jc w:val="center"/>
            </w:pPr>
            <w:r>
              <w:t>SENATE VERSION (CS)</w:t>
            </w:r>
          </w:p>
        </w:tc>
        <w:tc>
          <w:tcPr>
            <w:tcW w:w="1667" w:type="pct"/>
            <w:tcMar>
              <w:bottom w:w="188" w:type="dxa"/>
              <w:right w:w="0" w:type="dxa"/>
            </w:tcMar>
          </w:tcPr>
          <w:p w:rsidR="00A31E65" w:rsidRDefault="0041594F">
            <w:pPr>
              <w:jc w:val="center"/>
            </w:pPr>
            <w:r>
              <w:t>CONFERENCE</w:t>
            </w:r>
          </w:p>
        </w:tc>
      </w:tr>
      <w:tr w:rsidR="00A31E65">
        <w:tc>
          <w:tcPr>
            <w:tcW w:w="6473" w:type="dxa"/>
          </w:tcPr>
          <w:p w:rsidR="00A31E65" w:rsidRDefault="0041594F">
            <w:pPr>
              <w:jc w:val="both"/>
            </w:pPr>
            <w:r>
              <w:t>SECTION 1.  Chapter 76, Government Code, is amended by adding Section 76.019 to read as follows:</w:t>
            </w:r>
          </w:p>
          <w:p w:rsidR="00A31E65" w:rsidRDefault="0041594F">
            <w:pPr>
              <w:jc w:val="both"/>
            </w:pPr>
            <w:r>
              <w:rPr>
                <w:u w:val="single"/>
              </w:rPr>
              <w:t>Sec. 76.019.  SUPERVISION OFFICER MEETINGS AND VISITS.  (a)  A department shall adopt a policy regarding the scheduling of meetings or visits with a defendant placed on community supervision and supervised by the department.  The policy must require the officer supervising the defendant to take into consideration the defendant's work, treatment, or community service schedule, as applicable, when scheduling any required meetings or visits.</w:t>
            </w:r>
          </w:p>
          <w:p w:rsidR="00A31E65" w:rsidRDefault="0041594F">
            <w:pPr>
              <w:jc w:val="both"/>
            </w:pPr>
            <w:r>
              <w:rPr>
                <w:u w:val="single"/>
              </w:rPr>
              <w:t>(b)  A department may permit a defendant to report to the officer supervising the defendant by use of videoconference technology if the department determines that an in-person meeting or visit is unnecessary.</w:t>
            </w:r>
          </w:p>
          <w:p w:rsidR="00A31E65" w:rsidRDefault="00A31E65">
            <w:pPr>
              <w:jc w:val="both"/>
            </w:pPr>
          </w:p>
        </w:tc>
        <w:tc>
          <w:tcPr>
            <w:tcW w:w="6480" w:type="dxa"/>
          </w:tcPr>
          <w:p w:rsidR="00A31E65" w:rsidRDefault="0041594F">
            <w:pPr>
              <w:jc w:val="both"/>
            </w:pPr>
            <w:r>
              <w:t>SECTION 1. Same as House version.</w:t>
            </w:r>
          </w:p>
          <w:p w:rsidR="00A31E65" w:rsidRDefault="00A31E65">
            <w:pPr>
              <w:jc w:val="both"/>
            </w:pPr>
          </w:p>
          <w:p w:rsidR="00A31E65" w:rsidRDefault="00A31E65">
            <w:pPr>
              <w:jc w:val="both"/>
            </w:pPr>
          </w:p>
        </w:tc>
        <w:tc>
          <w:tcPr>
            <w:tcW w:w="5760" w:type="dxa"/>
          </w:tcPr>
          <w:p w:rsidR="00A31E65" w:rsidRDefault="00A31E65">
            <w:pPr>
              <w:jc w:val="both"/>
            </w:pPr>
          </w:p>
        </w:tc>
      </w:tr>
      <w:tr w:rsidR="00A31E65">
        <w:tc>
          <w:tcPr>
            <w:tcW w:w="6473" w:type="dxa"/>
          </w:tcPr>
          <w:p w:rsidR="00A31E65" w:rsidRDefault="0041594F">
            <w:pPr>
              <w:jc w:val="both"/>
            </w:pPr>
            <w:r>
              <w:t>SECTION 2.  Not later than January 1, 2020, each community supervision and corrections department shall adopt the policy required by Section 76.019, Government Code, as added by this Act.</w:t>
            </w:r>
          </w:p>
          <w:p w:rsidR="00A31E65" w:rsidRDefault="00A31E65">
            <w:pPr>
              <w:jc w:val="both"/>
            </w:pPr>
          </w:p>
        </w:tc>
        <w:tc>
          <w:tcPr>
            <w:tcW w:w="6480" w:type="dxa"/>
          </w:tcPr>
          <w:p w:rsidR="00A31E65" w:rsidRDefault="0041594F">
            <w:pPr>
              <w:jc w:val="both"/>
            </w:pPr>
            <w:r>
              <w:t>SECTION 2. Same as House version.</w:t>
            </w:r>
          </w:p>
          <w:p w:rsidR="00A31E65" w:rsidRDefault="00A31E65">
            <w:pPr>
              <w:jc w:val="both"/>
            </w:pPr>
          </w:p>
          <w:p w:rsidR="00A31E65" w:rsidRDefault="00A31E65">
            <w:pPr>
              <w:jc w:val="both"/>
            </w:pPr>
          </w:p>
        </w:tc>
        <w:tc>
          <w:tcPr>
            <w:tcW w:w="5760" w:type="dxa"/>
          </w:tcPr>
          <w:p w:rsidR="00A31E65" w:rsidRDefault="00A31E65">
            <w:pPr>
              <w:jc w:val="both"/>
            </w:pPr>
          </w:p>
        </w:tc>
      </w:tr>
      <w:tr w:rsidR="00A31E65">
        <w:tc>
          <w:tcPr>
            <w:tcW w:w="6473" w:type="dxa"/>
          </w:tcPr>
          <w:p w:rsidR="00A31E65" w:rsidRDefault="0041594F">
            <w:pPr>
              <w:jc w:val="both"/>
            </w:pPr>
            <w:r>
              <w:t>SECTION 3.  This Act takes effect September 1, 2019.</w:t>
            </w:r>
          </w:p>
          <w:p w:rsidR="00A31E65" w:rsidRDefault="00A31E65">
            <w:pPr>
              <w:jc w:val="both"/>
            </w:pPr>
          </w:p>
        </w:tc>
        <w:tc>
          <w:tcPr>
            <w:tcW w:w="6480" w:type="dxa"/>
          </w:tcPr>
          <w:p w:rsidR="00A31E65" w:rsidRDefault="0041594F">
            <w:pPr>
              <w:jc w:val="both"/>
            </w:pPr>
            <w:r>
              <w:t>SECTION 3. Same as House version.</w:t>
            </w:r>
          </w:p>
          <w:p w:rsidR="00A31E65" w:rsidRDefault="00A31E65">
            <w:pPr>
              <w:jc w:val="both"/>
            </w:pPr>
          </w:p>
          <w:p w:rsidR="00A31E65" w:rsidRDefault="00A31E65">
            <w:pPr>
              <w:jc w:val="both"/>
            </w:pPr>
          </w:p>
        </w:tc>
        <w:tc>
          <w:tcPr>
            <w:tcW w:w="5760" w:type="dxa"/>
          </w:tcPr>
          <w:p w:rsidR="00A31E65" w:rsidRDefault="00A31E65">
            <w:pPr>
              <w:jc w:val="both"/>
            </w:pPr>
          </w:p>
        </w:tc>
      </w:tr>
    </w:tbl>
    <w:p w:rsidR="003B22FA" w:rsidRDefault="003B22FA"/>
    <w:sectPr w:rsidR="003B22FA" w:rsidSect="00A31E6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65" w:rsidRDefault="00A31E65" w:rsidP="00A31E65">
      <w:r>
        <w:separator/>
      </w:r>
    </w:p>
  </w:endnote>
  <w:endnote w:type="continuationSeparator" w:id="0">
    <w:p w:rsidR="00A31E65" w:rsidRDefault="00A31E65" w:rsidP="00A3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CF" w:rsidRDefault="00B2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65" w:rsidRDefault="00CF2999">
    <w:pPr>
      <w:tabs>
        <w:tab w:val="center" w:pos="9360"/>
        <w:tab w:val="right" w:pos="18720"/>
      </w:tabs>
    </w:pPr>
    <w:r>
      <w:fldChar w:fldCharType="begin"/>
    </w:r>
    <w:r>
      <w:instrText xml:space="preserve"> DOCPROPERTY  CCRF  \* MERGEFORMAT </w:instrText>
    </w:r>
    <w:r>
      <w:fldChar w:fldCharType="separate"/>
    </w:r>
    <w:r w:rsidR="00E63D8A">
      <w:t xml:space="preserve"> </w:t>
    </w:r>
    <w:r>
      <w:fldChar w:fldCharType="end"/>
    </w:r>
    <w:r w:rsidR="0041594F">
      <w:tab/>
    </w:r>
    <w:r w:rsidR="00A31E65">
      <w:fldChar w:fldCharType="begin"/>
    </w:r>
    <w:r w:rsidR="0041594F">
      <w:instrText xml:space="preserve"> PAGE </w:instrText>
    </w:r>
    <w:r w:rsidR="00A31E65">
      <w:fldChar w:fldCharType="separate"/>
    </w:r>
    <w:r>
      <w:rPr>
        <w:noProof/>
      </w:rPr>
      <w:t>1</w:t>
    </w:r>
    <w:r w:rsidR="00A31E65">
      <w:fldChar w:fldCharType="end"/>
    </w:r>
    <w:r w:rsidR="0041594F">
      <w:tab/>
    </w:r>
    <w:r w:rsidR="00B22FCF">
      <w:fldChar w:fldCharType="begin"/>
    </w:r>
    <w:r w:rsidR="00B22FCF">
      <w:instrText xml:space="preserve"> DOCPROPERTY  OTID  \* MERGEFORMAT </w:instrText>
    </w:r>
    <w:r w:rsidR="00B22F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CF" w:rsidRDefault="00B2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65" w:rsidRDefault="00A31E65" w:rsidP="00A31E65">
      <w:r>
        <w:separator/>
      </w:r>
    </w:p>
  </w:footnote>
  <w:footnote w:type="continuationSeparator" w:id="0">
    <w:p w:rsidR="00A31E65" w:rsidRDefault="00A31E65" w:rsidP="00A3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CF" w:rsidRDefault="00B22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CF" w:rsidRDefault="00B22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CF" w:rsidRDefault="00B22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65"/>
    <w:rsid w:val="003B22FA"/>
    <w:rsid w:val="0041594F"/>
    <w:rsid w:val="00815E4D"/>
    <w:rsid w:val="00A31E65"/>
    <w:rsid w:val="00B22FCF"/>
    <w:rsid w:val="00CF2999"/>
    <w:rsid w:val="00D673A4"/>
    <w:rsid w:val="00E63D8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4810A-258A-4158-AC32-0EE3ED6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CF"/>
    <w:pPr>
      <w:tabs>
        <w:tab w:val="center" w:pos="4680"/>
        <w:tab w:val="right" w:pos="9360"/>
      </w:tabs>
    </w:pPr>
  </w:style>
  <w:style w:type="character" w:customStyle="1" w:styleId="HeaderChar">
    <w:name w:val="Header Char"/>
    <w:basedOn w:val="DefaultParagraphFont"/>
    <w:link w:val="Header"/>
    <w:uiPriority w:val="99"/>
    <w:rsid w:val="00B22FCF"/>
    <w:rPr>
      <w:sz w:val="22"/>
    </w:rPr>
  </w:style>
  <w:style w:type="paragraph" w:styleId="Footer">
    <w:name w:val="footer"/>
    <w:basedOn w:val="Normal"/>
    <w:link w:val="FooterChar"/>
    <w:uiPriority w:val="99"/>
    <w:unhideWhenUsed/>
    <w:rsid w:val="00B22FCF"/>
    <w:pPr>
      <w:tabs>
        <w:tab w:val="center" w:pos="4680"/>
        <w:tab w:val="right" w:pos="9360"/>
      </w:tabs>
    </w:pPr>
  </w:style>
  <w:style w:type="character" w:customStyle="1" w:styleId="FooterChar">
    <w:name w:val="Footer Char"/>
    <w:basedOn w:val="DefaultParagraphFont"/>
    <w:link w:val="Footer"/>
    <w:uiPriority w:val="99"/>
    <w:rsid w:val="00B22F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HB374-SAA</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HB374-SAA</dc:title>
  <dc:subject/>
  <dc:creator>Hanna Brumbelow</dc:creator>
  <cp:keywords/>
  <dc:description/>
  <cp:lastModifiedBy>Hanna Brumbelow</cp:lastModifiedBy>
  <cp:revision>2</cp:revision>
  <dcterms:created xsi:type="dcterms:W3CDTF">2019-05-01T21:54:00Z</dcterms:created>
  <dcterms:modified xsi:type="dcterms:W3CDTF">2019-05-01T21:54:00Z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