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016"/>
        <w:gridCol w:w="6017"/>
        <w:gridCol w:w="6013"/>
      </w:tblGrid>
      <w:tr w:rsidR="00D443B8" w:rsidTr="00D443B8">
        <w:trPr>
          <w:cantSplit/>
          <w:tblHeader/>
        </w:trPr>
        <w:tc>
          <w:tcPr>
            <w:tcW w:w="18713" w:type="dxa"/>
            <w:gridSpan w:val="3"/>
          </w:tcPr>
          <w:p w:rsidR="00E80BE8" w:rsidRDefault="00CB2395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440</w:t>
            </w:r>
          </w:p>
          <w:p w:rsidR="00E80BE8" w:rsidRDefault="00CB2395">
            <w:pPr>
              <w:ind w:left="650"/>
              <w:jc w:val="center"/>
            </w:pPr>
            <w:r>
              <w:t>Senate Amendments</w:t>
            </w:r>
          </w:p>
          <w:p w:rsidR="00E80BE8" w:rsidRDefault="00CB2395">
            <w:pPr>
              <w:ind w:left="650"/>
              <w:jc w:val="center"/>
            </w:pPr>
            <w:r>
              <w:t>Section-by-Section Analysis</w:t>
            </w:r>
          </w:p>
          <w:p w:rsidR="00E80BE8" w:rsidRDefault="00E80BE8">
            <w:pPr>
              <w:jc w:val="center"/>
            </w:pPr>
          </w:p>
        </w:tc>
      </w:tr>
      <w:tr w:rsidR="00E80BE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E80BE8" w:rsidRDefault="00CB2395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80BE8" w:rsidRDefault="00CB2395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E80BE8" w:rsidRDefault="00CB2395">
            <w:pPr>
              <w:jc w:val="center"/>
            </w:pPr>
            <w:r>
              <w:t>CONFERENCE</w:t>
            </w: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t>SECTION 1.  Subchapter E, Chapter 45, Education Code, is amended by adding Section 45.1105 to read as follows: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45.1105.  USE OF UNSPENT GENERAL OBLIGATION BOND PROCEEDS.  (a) A school district may use the unspent proceeds of issued general obligation bonds only: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(1)  for the specific purposes for which the bonds were authorized;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(2)  to retire the bonds; or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(3)  for a purpose other than the specific purposes for which the bonds were authorized if: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(A)  the specific purposes are accomplished or abandoned; and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the board of trustees at a public meeting held only for the purpose of considering the use of the unspent bond proceeds approves in separate votes the use of the proceeds for: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(i)  a purpose other than to retire the bonds; and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(ii)  the purpose specified at the time the vote is taken.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In addition to other requirements of law, notice of a public meeting held under this section must include a statement that the board of trustees will consider the use of unspent bond proceeds for a purpose other than the specific purposes for which the bonds were authorized.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(c)  A public meeting held under this section must provide the public an opportunity to address the board of trustees on the question of using the unspent bond proceeds for a purpose other than the specific purposes for which the bonds were authorized.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t>SECTION 1. Same as House version.</w:t>
            </w:r>
          </w:p>
          <w:p w:rsidR="00E80BE8" w:rsidRDefault="00E80BE8">
            <w:pPr>
              <w:jc w:val="both"/>
            </w:pP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lastRenderedPageBreak/>
              <w:t>SECTION 2.  Section 4.003(f), Election Code, is amended to read as follows:</w:t>
            </w:r>
          </w:p>
          <w:p w:rsidR="00E80BE8" w:rsidRDefault="00CB2395">
            <w:pPr>
              <w:jc w:val="both"/>
            </w:pPr>
            <w:r>
              <w:t>(f)  A debt obligation election order required under Section 3.009 shall be posted:</w:t>
            </w:r>
          </w:p>
          <w:p w:rsidR="00E80BE8" w:rsidRDefault="00CB2395">
            <w:pPr>
              <w:jc w:val="both"/>
            </w:pPr>
            <w:r>
              <w:t>(1)  on election day and during early voting by personal appearance, in a prominent location at each polling place;</w:t>
            </w:r>
          </w:p>
          <w:p w:rsidR="00E80BE8" w:rsidRDefault="00CB2395">
            <w:pPr>
              <w:jc w:val="both"/>
            </w:pPr>
            <w:r>
              <w:t>(2)  not later than the 21st day before the election, in three public places in the boundaries of the political subdivision holding the election; and</w:t>
            </w:r>
          </w:p>
          <w:p w:rsidR="00E80BE8" w:rsidRDefault="00CB2395">
            <w:pPr>
              <w:jc w:val="both"/>
            </w:pPr>
            <w:r>
              <w:t>(3)  during the 21 days before the election, on the political subdivision's Internet website, prominently and together with the notice of the election</w:t>
            </w:r>
            <w:r>
              <w:rPr>
                <w:u w:val="single"/>
              </w:rPr>
              <w:t>,</w:t>
            </w:r>
            <w:r>
              <w:t xml:space="preserve"> [</w:t>
            </w:r>
            <w:r>
              <w:rPr>
                <w:strike/>
              </w:rPr>
              <w:t>and</w:t>
            </w:r>
            <w:r>
              <w:t xml:space="preserve">] the contents of the proposition, </w:t>
            </w:r>
            <w:r>
              <w:rPr>
                <w:u w:val="single"/>
              </w:rPr>
              <w:t>and any sample ballot prepared for the election,</w:t>
            </w:r>
            <w:r>
              <w:t xml:space="preserve"> if the political subdivision maintains an Internet website.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t>SECTION 2. Same as House version.</w:t>
            </w:r>
          </w:p>
          <w:p w:rsidR="00E80BE8" w:rsidRDefault="00E80BE8">
            <w:pPr>
              <w:jc w:val="both"/>
            </w:pP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t>SECTION 3.  Subtitle C, Title 9, Government Code, is amended by adding Chapter 1253 to read as follows: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CHAPTER 1253. GENERAL OBLIGATION BONDS ISSUED BY POLITICAL SUBDIVISIONS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1253.001.  DEFINITION.  In this chapter, "political subdivision" means a county, municipality, school district, junior college district, other special district, or other subdivision of state government.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1253.002.  LIMITATION ON AUTHORITY TO ISSUE GENERAL OBLIGATION BONDS.  (a)  In this section, "personal property" has the meaning assigned by Section 1.04, Tax Code.</w:t>
            </w:r>
          </w:p>
          <w:p w:rsidR="00E80BE8" w:rsidRDefault="00CB23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Notwithstanding any other provision of law, a political subdivision may not issue general obligation bonds to purchase, improve, or construct </w:t>
            </w:r>
            <w:r w:rsidRPr="00D443B8">
              <w:rPr>
                <w:highlight w:val="lightGray"/>
                <w:u w:val="single"/>
              </w:rPr>
              <w:t>an improvement</w:t>
            </w:r>
            <w:r>
              <w:rPr>
                <w:u w:val="single"/>
              </w:rPr>
              <w:t xml:space="preserve"> to real property </w:t>
            </w:r>
            <w:r w:rsidRPr="00D443B8">
              <w:rPr>
                <w:highlight w:val="lightGray"/>
                <w:u w:val="single"/>
              </w:rPr>
              <w:t>or</w:t>
            </w:r>
            <w:r>
              <w:rPr>
                <w:u w:val="single"/>
              </w:rPr>
              <w:t xml:space="preserve"> to purchase personal property if the weighted </w:t>
            </w:r>
            <w:r>
              <w:rPr>
                <w:u w:val="single"/>
              </w:rPr>
              <w:lastRenderedPageBreak/>
              <w:t xml:space="preserve">average maturity of the issue of bonds </w:t>
            </w:r>
            <w:r w:rsidRPr="00D443B8">
              <w:rPr>
                <w:highlight w:val="lightGray"/>
                <w:u w:val="single"/>
              </w:rPr>
              <w:t>to finance the improvement or personal property</w:t>
            </w:r>
            <w:r>
              <w:rPr>
                <w:u w:val="single"/>
              </w:rPr>
              <w:t xml:space="preserve"> exceeds 120 percent of the reasonably expected weighted average economic life of the </w:t>
            </w:r>
            <w:r w:rsidRPr="00D443B8">
              <w:rPr>
                <w:highlight w:val="lightGray"/>
                <w:u w:val="single"/>
              </w:rPr>
              <w:t>improvement or</w:t>
            </w:r>
            <w:r>
              <w:rPr>
                <w:u w:val="single"/>
              </w:rPr>
              <w:t xml:space="preserve"> personal property financed with the issue of bonds.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1253.003.  USE OF UNSPENT GENERAL OBLIGATION BOND PROCEEDS.  (a)  A political subdivision other than a school district may use the unspent proceeds of issued general obligation bonds only: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(1)  for the specific purposes for which the bonds were authorized;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(2)  to retire the bonds; or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(3)  for a purpose other than the specific purposes for which the bonds were authorized if: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(A)  the specific purposes are accomplished or abandoned; and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a majority of the votes cast in an election held in the political subdivision approve the use of the proceeds for the proposed purpose.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The election order and the notice of election for an election described by Subsection (a)(3)(B) must state the proposed purpose for which the bond proceeds are to be used.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(c)  A political subdivision must hold an election described by Subsection (a)(3)(B) in the same manner as an election to issue bonds in the political subdivision.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lastRenderedPageBreak/>
              <w:t>SECTION 3.  Subtitle C, Title 9, Government Code, is amended by adding Chapter 1253 to read as follows: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CHAPTER 1253.  GENERAL OBLIGATION BONDS ISSUED BY POLITICAL SUBDIVISIONS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1253.001.  DEFINITION.  In this chapter, "political subdivision" means a county, municipality, school district, junior college district, other special district, or other subdivision of state government.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1253.002.  LIMITATION ON AUTHORITY TO ISSUE GENERAL OBLIGATION BONDS.  (a)  In this section, "personal property" has the meaning assigned by Section 1.04, Tax Code.</w:t>
            </w:r>
          </w:p>
          <w:p w:rsidR="00C90AAF" w:rsidRDefault="00CB239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Notwithstanding any other provision of law, a political subdivision may not issue general obligation bonds to purchase, improve, or construct </w:t>
            </w:r>
            <w:r w:rsidRPr="00D443B8">
              <w:rPr>
                <w:highlight w:val="lightGray"/>
                <w:u w:val="single"/>
              </w:rPr>
              <w:t>one or more improvements</w:t>
            </w:r>
            <w:r>
              <w:rPr>
                <w:u w:val="single"/>
              </w:rPr>
              <w:t xml:space="preserve"> to real property</w:t>
            </w:r>
            <w:r w:rsidRPr="00D443B8">
              <w:rPr>
                <w:highlight w:val="lightGray"/>
                <w:u w:val="single"/>
              </w:rPr>
              <w:t>,</w:t>
            </w:r>
            <w:r>
              <w:rPr>
                <w:u w:val="single"/>
              </w:rPr>
              <w:t xml:space="preserve"> to purchase </w:t>
            </w:r>
            <w:r w:rsidRPr="00D443B8">
              <w:rPr>
                <w:highlight w:val="lightGray"/>
                <w:u w:val="single"/>
              </w:rPr>
              <w:t>one or more items</w:t>
            </w:r>
            <w:r>
              <w:rPr>
                <w:u w:val="single"/>
              </w:rPr>
              <w:t xml:space="preserve"> of personal </w:t>
            </w:r>
            <w:r>
              <w:rPr>
                <w:u w:val="single"/>
              </w:rPr>
              <w:lastRenderedPageBreak/>
              <w:t>property</w:t>
            </w:r>
            <w:r w:rsidRPr="00D443B8">
              <w:rPr>
                <w:highlight w:val="lightGray"/>
                <w:u w:val="single"/>
              </w:rPr>
              <w:t>, or to do both,</w:t>
            </w:r>
            <w:r>
              <w:rPr>
                <w:u w:val="single"/>
              </w:rPr>
              <w:t xml:space="preserve"> if the weighted average maturity of the issue of bonds exceeds 120 percent of the 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 xml:space="preserve">reasonably expected weighted average economic life of the </w:t>
            </w:r>
            <w:r w:rsidRPr="00D443B8">
              <w:rPr>
                <w:highlight w:val="lightGray"/>
                <w:u w:val="single"/>
              </w:rPr>
              <w:t>improvements and</w:t>
            </w:r>
            <w:r>
              <w:rPr>
                <w:u w:val="single"/>
              </w:rPr>
              <w:t xml:space="preserve"> personal property financed with the issue of bonds.</w:t>
            </w:r>
            <w:r>
              <w:t xml:space="preserve">  [FA1]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Sec. 1253.003.  USE OF UNSPENT GENERAL OBLIGATION BOND PROCEEDS.  (a)  A political subdivision other than a school district may use the unspent proceeds of issued general obligation bonds only: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(1)  for the specific purposes for which the bonds were authorized;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(2)  to retire the bonds; or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(3)  for a purpose other than the specific purposes for which the bonds were authorized if: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(A)  the specific purposes are accomplished or abandoned; and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a majority of the votes cast in an election held in the political subdivision approve the use of the proceeds for the proposed purpose.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(b)  The election order and the notice of election for an election described by Subsection (a)(3)(B) must state the proposed purpose for which the bond proceeds are to be used.</w:t>
            </w:r>
          </w:p>
          <w:p w:rsidR="00E80BE8" w:rsidRDefault="00CB2395">
            <w:pPr>
              <w:jc w:val="both"/>
            </w:pPr>
            <w:r>
              <w:rPr>
                <w:u w:val="single"/>
              </w:rPr>
              <w:t>(c)  A political subdivision must hold an election described by Subsection (a)(3)(B) in the same manner as an election to issue bonds in the political subdivision.</w:t>
            </w: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t>SECTION 4.  Chapter 1332, Government Code, is repealed.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t>SECTION 4. Same as House version.</w:t>
            </w:r>
          </w:p>
          <w:p w:rsidR="00E80BE8" w:rsidRDefault="00E80BE8">
            <w:pPr>
              <w:jc w:val="both"/>
            </w:pP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lastRenderedPageBreak/>
              <w:t>SECTION 5.  Section 1253.002, Government Code, as added by this Act, applies only to a general obligation bond authorized to be issued at an election held on or after the effective date of this Act.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t>SECTION 5. Same as House version.</w:t>
            </w:r>
          </w:p>
          <w:p w:rsidR="00E80BE8" w:rsidRDefault="00E80BE8">
            <w:pPr>
              <w:jc w:val="both"/>
            </w:pP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  <w:tr w:rsidR="00E80BE8">
        <w:tc>
          <w:tcPr>
            <w:tcW w:w="6473" w:type="dxa"/>
          </w:tcPr>
          <w:p w:rsidR="00E80BE8" w:rsidRDefault="00CB2395">
            <w:pPr>
              <w:jc w:val="both"/>
            </w:pPr>
            <w:r>
              <w:t>SECTION 6.  This Act takes effect September 1, 2019.</w:t>
            </w:r>
          </w:p>
          <w:p w:rsidR="00E80BE8" w:rsidRDefault="00E80BE8">
            <w:pPr>
              <w:jc w:val="both"/>
            </w:pPr>
          </w:p>
        </w:tc>
        <w:tc>
          <w:tcPr>
            <w:tcW w:w="6480" w:type="dxa"/>
          </w:tcPr>
          <w:p w:rsidR="00E80BE8" w:rsidRDefault="00CB2395">
            <w:pPr>
              <w:jc w:val="both"/>
            </w:pPr>
            <w:r>
              <w:t>SECTION 6. Same as House version.</w:t>
            </w:r>
          </w:p>
          <w:p w:rsidR="00E80BE8" w:rsidRDefault="00E80BE8">
            <w:pPr>
              <w:jc w:val="both"/>
            </w:pPr>
          </w:p>
          <w:p w:rsidR="00E80BE8" w:rsidRDefault="00E80BE8">
            <w:pPr>
              <w:jc w:val="both"/>
            </w:pPr>
          </w:p>
        </w:tc>
        <w:tc>
          <w:tcPr>
            <w:tcW w:w="5760" w:type="dxa"/>
          </w:tcPr>
          <w:p w:rsidR="00E80BE8" w:rsidRDefault="00E80BE8">
            <w:pPr>
              <w:jc w:val="both"/>
            </w:pPr>
          </w:p>
        </w:tc>
      </w:tr>
    </w:tbl>
    <w:p w:rsidR="00867681" w:rsidRDefault="00867681"/>
    <w:sectPr w:rsidR="00867681" w:rsidSect="00E80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E8" w:rsidRDefault="00E80BE8" w:rsidP="00E80BE8">
      <w:r>
        <w:separator/>
      </w:r>
    </w:p>
  </w:endnote>
  <w:endnote w:type="continuationSeparator" w:id="0">
    <w:p w:rsidR="00E80BE8" w:rsidRDefault="00E80BE8" w:rsidP="00E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D" w:rsidRDefault="005E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E8" w:rsidRDefault="004538C5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8B1191">
      <w:t xml:space="preserve"> </w:t>
    </w:r>
    <w:r>
      <w:fldChar w:fldCharType="end"/>
    </w:r>
    <w:r w:rsidR="00CB2395">
      <w:tab/>
    </w:r>
    <w:r w:rsidR="00E80BE8">
      <w:fldChar w:fldCharType="begin"/>
    </w:r>
    <w:r w:rsidR="00CB2395">
      <w:instrText xml:space="preserve"> PAGE </w:instrText>
    </w:r>
    <w:r w:rsidR="00E80BE8">
      <w:fldChar w:fldCharType="separate"/>
    </w:r>
    <w:r>
      <w:rPr>
        <w:noProof/>
      </w:rPr>
      <w:t>2</w:t>
    </w:r>
    <w:r w:rsidR="00E80BE8">
      <w:fldChar w:fldCharType="end"/>
    </w:r>
    <w:r w:rsidR="00CB2395">
      <w:tab/>
    </w:r>
    <w:r w:rsidR="003163F6">
      <w:fldChar w:fldCharType="begin"/>
    </w:r>
    <w:r w:rsidR="003163F6">
      <w:instrText xml:space="preserve"> DOCPROPERTY  OTID  \* MERGEFORMAT </w:instrText>
    </w:r>
    <w:r w:rsidR="003163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D" w:rsidRDefault="005E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E8" w:rsidRDefault="00E80BE8" w:rsidP="00E80BE8">
      <w:r>
        <w:separator/>
      </w:r>
    </w:p>
  </w:footnote>
  <w:footnote w:type="continuationSeparator" w:id="0">
    <w:p w:rsidR="00E80BE8" w:rsidRDefault="00E80BE8" w:rsidP="00E8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D" w:rsidRDefault="005E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D" w:rsidRDefault="005E2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5D" w:rsidRDefault="005E2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E8"/>
    <w:rsid w:val="002D6C0C"/>
    <w:rsid w:val="003163F6"/>
    <w:rsid w:val="004538C5"/>
    <w:rsid w:val="005E2D5D"/>
    <w:rsid w:val="00867681"/>
    <w:rsid w:val="008B1191"/>
    <w:rsid w:val="00C90AAF"/>
    <w:rsid w:val="00CB2395"/>
    <w:rsid w:val="00D443B8"/>
    <w:rsid w:val="00E8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DD693-70BC-489E-9E60-6FD3E3D8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E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D5D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E2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D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HB440-SAA</vt:lpstr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HB440-SAA</dc:title>
  <dc:subject/>
  <dc:creator>Wendy Spinks</dc:creator>
  <cp:keywords/>
  <dc:description/>
  <cp:lastModifiedBy>Wendy Spinks</cp:lastModifiedBy>
  <cp:revision>2</cp:revision>
  <dcterms:created xsi:type="dcterms:W3CDTF">2019-05-15T00:07:00Z</dcterms:created>
  <dcterms:modified xsi:type="dcterms:W3CDTF">2019-05-15T00:07:00Z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