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5112F" w:rsidTr="0065112F">
        <w:trPr>
          <w:cantSplit/>
          <w:tblHeader/>
        </w:trPr>
        <w:tc>
          <w:tcPr>
            <w:tcW w:w="18713" w:type="dxa"/>
            <w:gridSpan w:val="3"/>
          </w:tcPr>
          <w:p w:rsidR="0024795B" w:rsidRDefault="000B165C">
            <w:pPr>
              <w:ind w:left="650"/>
              <w:jc w:val="center"/>
            </w:pPr>
            <w:bookmarkStart w:id="0" w:name="_GoBack"/>
            <w:bookmarkEnd w:id="0"/>
            <w:r>
              <w:rPr>
                <w:b/>
              </w:rPr>
              <w:t>House Bill  463</w:t>
            </w:r>
          </w:p>
          <w:p w:rsidR="0024795B" w:rsidRDefault="000B165C">
            <w:pPr>
              <w:ind w:left="650"/>
              <w:jc w:val="center"/>
            </w:pPr>
            <w:r>
              <w:t>Senate Amendments</w:t>
            </w:r>
          </w:p>
          <w:p w:rsidR="0024795B" w:rsidRDefault="000B165C">
            <w:pPr>
              <w:ind w:left="650"/>
              <w:jc w:val="center"/>
            </w:pPr>
            <w:r>
              <w:t>Section-by-Section Analysis</w:t>
            </w:r>
          </w:p>
          <w:p w:rsidR="0024795B" w:rsidRDefault="0024795B">
            <w:pPr>
              <w:jc w:val="center"/>
            </w:pPr>
          </w:p>
        </w:tc>
      </w:tr>
      <w:tr w:rsidR="0024795B">
        <w:trPr>
          <w:cantSplit/>
          <w:tblHeader/>
        </w:trPr>
        <w:tc>
          <w:tcPr>
            <w:tcW w:w="1667" w:type="pct"/>
            <w:tcMar>
              <w:bottom w:w="188" w:type="dxa"/>
              <w:right w:w="0" w:type="dxa"/>
            </w:tcMar>
          </w:tcPr>
          <w:p w:rsidR="0024795B" w:rsidRDefault="000B165C">
            <w:pPr>
              <w:jc w:val="center"/>
            </w:pPr>
            <w:r>
              <w:t>HOUSE VERSION</w:t>
            </w:r>
          </w:p>
        </w:tc>
        <w:tc>
          <w:tcPr>
            <w:tcW w:w="1667" w:type="pct"/>
            <w:tcMar>
              <w:bottom w:w="188" w:type="dxa"/>
              <w:right w:w="0" w:type="dxa"/>
            </w:tcMar>
          </w:tcPr>
          <w:p w:rsidR="0024795B" w:rsidRDefault="000B165C">
            <w:pPr>
              <w:jc w:val="center"/>
            </w:pPr>
            <w:r>
              <w:t>SENATE VERSION (CS)</w:t>
            </w:r>
          </w:p>
        </w:tc>
        <w:tc>
          <w:tcPr>
            <w:tcW w:w="1667" w:type="pct"/>
            <w:tcMar>
              <w:bottom w:w="188" w:type="dxa"/>
              <w:right w:w="0" w:type="dxa"/>
            </w:tcMar>
          </w:tcPr>
          <w:p w:rsidR="0024795B" w:rsidRDefault="000B165C">
            <w:pPr>
              <w:jc w:val="center"/>
            </w:pPr>
            <w:r>
              <w:t>CONFERENCE</w:t>
            </w:r>
          </w:p>
        </w:tc>
      </w:tr>
      <w:tr w:rsidR="0024795B">
        <w:tc>
          <w:tcPr>
            <w:tcW w:w="6473" w:type="dxa"/>
          </w:tcPr>
          <w:p w:rsidR="0024795B" w:rsidRDefault="000B165C">
            <w:pPr>
              <w:jc w:val="both"/>
            </w:pPr>
            <w:r>
              <w:t>SECTION 1.  Section 773.011, Health and Safety Code, is amended by adding Subsection (d-1) and amending Subsection (e) to read as follows:</w:t>
            </w:r>
          </w:p>
          <w:p w:rsidR="0065112F" w:rsidRDefault="0065112F">
            <w:pPr>
              <w:jc w:val="both"/>
            </w:pPr>
          </w:p>
          <w:p w:rsidR="0065112F" w:rsidRDefault="0065112F">
            <w:pPr>
              <w:jc w:val="both"/>
            </w:pPr>
          </w:p>
          <w:p w:rsidR="0065112F" w:rsidRDefault="0065112F">
            <w:pPr>
              <w:jc w:val="both"/>
            </w:pPr>
          </w:p>
          <w:p w:rsidR="0065112F" w:rsidRDefault="0065112F">
            <w:pPr>
              <w:jc w:val="both"/>
            </w:pPr>
          </w:p>
          <w:p w:rsidR="0065112F" w:rsidRDefault="0065112F">
            <w:pPr>
              <w:jc w:val="both"/>
            </w:pPr>
          </w:p>
          <w:p w:rsidR="0065112F" w:rsidRDefault="0065112F">
            <w:pPr>
              <w:jc w:val="both"/>
            </w:pPr>
          </w:p>
          <w:p w:rsidR="0065112F" w:rsidRDefault="0065112F">
            <w:pPr>
              <w:jc w:val="both"/>
            </w:pPr>
          </w:p>
          <w:p w:rsidR="0065112F" w:rsidRDefault="0065112F">
            <w:pPr>
              <w:jc w:val="both"/>
            </w:pPr>
          </w:p>
          <w:p w:rsidR="0065112F" w:rsidRDefault="0065112F">
            <w:pPr>
              <w:jc w:val="both"/>
            </w:pPr>
          </w:p>
          <w:p w:rsidR="0065112F" w:rsidRDefault="0065112F">
            <w:pPr>
              <w:jc w:val="both"/>
            </w:pPr>
          </w:p>
          <w:p w:rsidR="0024795B" w:rsidRDefault="000B165C">
            <w:pPr>
              <w:jc w:val="both"/>
              <w:rPr>
                <w:u w:val="single"/>
              </w:rPr>
            </w:pPr>
            <w:r>
              <w:rPr>
                <w:u w:val="single"/>
              </w:rPr>
              <w:t xml:space="preserve">(d-1)  An air ambulance company that operates a subscription program </w:t>
            </w:r>
            <w:r w:rsidRPr="0065112F">
              <w:rPr>
                <w:highlight w:val="lightGray"/>
                <w:u w:val="single"/>
              </w:rPr>
              <w:t>under this section</w:t>
            </w:r>
            <w:r>
              <w:rPr>
                <w:u w:val="single"/>
              </w:rPr>
              <w:t xml:space="preserve"> shall, in accordance with executive commissioner rules, enter into a reciprocity agreement with each other air ambulance company </w:t>
            </w:r>
            <w:r w:rsidRPr="0065112F">
              <w:rPr>
                <w:highlight w:val="lightGray"/>
                <w:u w:val="single"/>
              </w:rPr>
              <w:t>in this state</w:t>
            </w:r>
            <w:r>
              <w:rPr>
                <w:u w:val="single"/>
              </w:rPr>
              <w:t xml:space="preserve"> that operates a subscription program to ensure maximum geographic coverage for patients covered under a subscription program.</w:t>
            </w:r>
          </w:p>
          <w:p w:rsidR="0065112F" w:rsidRDefault="0065112F">
            <w:pPr>
              <w:jc w:val="both"/>
            </w:pPr>
          </w:p>
          <w:p w:rsidR="0024795B" w:rsidRDefault="000B165C">
            <w:pPr>
              <w:jc w:val="both"/>
            </w:pPr>
            <w:r>
              <w:t xml:space="preserve">(e)  The Insurance Code does not apply to a subscription program established </w:t>
            </w:r>
            <w:r>
              <w:rPr>
                <w:u w:val="single"/>
              </w:rPr>
              <w:t>or a reciprocity agreement entered into</w:t>
            </w:r>
            <w:r>
              <w:t xml:space="preserve"> under this section.</w:t>
            </w:r>
          </w:p>
          <w:p w:rsidR="0024795B" w:rsidRDefault="0024795B">
            <w:pPr>
              <w:jc w:val="both"/>
            </w:pPr>
          </w:p>
        </w:tc>
        <w:tc>
          <w:tcPr>
            <w:tcW w:w="6480" w:type="dxa"/>
          </w:tcPr>
          <w:p w:rsidR="0024795B" w:rsidRDefault="000B165C">
            <w:pPr>
              <w:jc w:val="both"/>
            </w:pPr>
            <w:r>
              <w:t>SECTION 1.  Section 773.011, Health and Safety Code, is amended by amending Subsections (b) and (e) and adding Subsection (d-1) to read as follows:</w:t>
            </w:r>
          </w:p>
          <w:p w:rsidR="0024795B" w:rsidRPr="0065112F" w:rsidRDefault="000B165C">
            <w:pPr>
              <w:jc w:val="both"/>
              <w:rPr>
                <w:highlight w:val="lightGray"/>
              </w:rPr>
            </w:pPr>
            <w:r w:rsidRPr="0065112F">
              <w:rPr>
                <w:highlight w:val="lightGray"/>
              </w:rPr>
              <w:t xml:space="preserve">(b)  The executive commissioner shall adopt rules establishing minimum standards for the creation and operation of a subscription program.  </w:t>
            </w:r>
            <w:r w:rsidRPr="0065112F">
              <w:rPr>
                <w:highlight w:val="lightGray"/>
                <w:u w:val="single"/>
              </w:rPr>
              <w:t>The rules must:</w:t>
            </w:r>
          </w:p>
          <w:p w:rsidR="0024795B" w:rsidRPr="0065112F" w:rsidRDefault="000B165C">
            <w:pPr>
              <w:jc w:val="both"/>
              <w:rPr>
                <w:highlight w:val="lightGray"/>
              </w:rPr>
            </w:pPr>
            <w:r w:rsidRPr="0065112F">
              <w:rPr>
                <w:highlight w:val="lightGray"/>
                <w:u w:val="single"/>
              </w:rPr>
              <w:t>(1)  ensure the protection of public health and safety;</w:t>
            </w:r>
          </w:p>
          <w:p w:rsidR="0024795B" w:rsidRPr="0065112F" w:rsidRDefault="000B165C">
            <w:pPr>
              <w:jc w:val="both"/>
              <w:rPr>
                <w:highlight w:val="lightGray"/>
              </w:rPr>
            </w:pPr>
            <w:r w:rsidRPr="0065112F">
              <w:rPr>
                <w:highlight w:val="lightGray"/>
                <w:u w:val="single"/>
              </w:rPr>
              <w:t>(2)  ensure compliance with federal laws and rules related to air ambulance subscription program services; and</w:t>
            </w:r>
          </w:p>
          <w:p w:rsidR="0024795B" w:rsidRDefault="000B165C">
            <w:pPr>
              <w:jc w:val="both"/>
            </w:pPr>
            <w:r w:rsidRPr="0065112F">
              <w:rPr>
                <w:highlight w:val="lightGray"/>
                <w:u w:val="single"/>
              </w:rPr>
              <w:t>(3)  establish minimum standards and objectives for the delivery of air ambulance emergency medical services provided in accordance with a reciprocity agreement entered into under Subsection (d-1).</w:t>
            </w:r>
          </w:p>
          <w:p w:rsidR="0024795B" w:rsidRDefault="000B165C">
            <w:pPr>
              <w:jc w:val="both"/>
            </w:pPr>
            <w:r>
              <w:rPr>
                <w:u w:val="single"/>
              </w:rPr>
              <w:t xml:space="preserve">(d-1)  </w:t>
            </w:r>
            <w:r w:rsidRPr="0014080F">
              <w:rPr>
                <w:u w:val="single"/>
              </w:rPr>
              <w:t>To ensure maximum geographic coverage for patients covered under a subscription program,</w:t>
            </w:r>
            <w:r>
              <w:rPr>
                <w:u w:val="single"/>
              </w:rPr>
              <w:t xml:space="preserve"> an air ambulance company that operates a subscription program shall, in accordance with executive commissioner rules, enter into a reciprocity agreement with each other air ambulance company that operates a subscription program </w:t>
            </w:r>
            <w:r w:rsidRPr="0065112F">
              <w:rPr>
                <w:highlight w:val="lightGray"/>
                <w:u w:val="single"/>
              </w:rPr>
              <w:t>in the same service delivery area</w:t>
            </w:r>
            <w:r>
              <w:rPr>
                <w:u w:val="single"/>
              </w:rPr>
              <w:t>.</w:t>
            </w:r>
          </w:p>
          <w:p w:rsidR="0024795B" w:rsidRDefault="000B165C">
            <w:pPr>
              <w:jc w:val="both"/>
            </w:pPr>
            <w:r>
              <w:t xml:space="preserve">(e)  The Insurance Code does not apply to a subscription program established </w:t>
            </w:r>
            <w:r>
              <w:rPr>
                <w:u w:val="single"/>
              </w:rPr>
              <w:t>or a reciprocity agreement entered into</w:t>
            </w:r>
            <w:r>
              <w:t xml:space="preserve"> under this section.</w:t>
            </w:r>
          </w:p>
          <w:p w:rsidR="0024795B" w:rsidRDefault="0024795B">
            <w:pPr>
              <w:jc w:val="both"/>
            </w:pPr>
          </w:p>
        </w:tc>
        <w:tc>
          <w:tcPr>
            <w:tcW w:w="5760" w:type="dxa"/>
          </w:tcPr>
          <w:p w:rsidR="0024795B" w:rsidRDefault="0024795B">
            <w:pPr>
              <w:jc w:val="both"/>
            </w:pPr>
          </w:p>
        </w:tc>
      </w:tr>
      <w:tr w:rsidR="0024795B">
        <w:tc>
          <w:tcPr>
            <w:tcW w:w="6473" w:type="dxa"/>
          </w:tcPr>
          <w:p w:rsidR="0024795B" w:rsidRDefault="000B165C">
            <w:pPr>
              <w:jc w:val="both"/>
            </w:pPr>
            <w:r>
              <w:t>SECTION 2.  As soon as practicable after the effective date of this Act, the executive commissioner of the Health and Human Services Commission shall adopt rules necessary to implement Section 773.011, Health and Safety Code, as amended by this Act.</w:t>
            </w:r>
          </w:p>
          <w:p w:rsidR="0024795B" w:rsidRDefault="0024795B">
            <w:pPr>
              <w:jc w:val="both"/>
            </w:pPr>
          </w:p>
        </w:tc>
        <w:tc>
          <w:tcPr>
            <w:tcW w:w="6480" w:type="dxa"/>
          </w:tcPr>
          <w:p w:rsidR="0024795B" w:rsidRDefault="000B165C">
            <w:pPr>
              <w:jc w:val="both"/>
            </w:pPr>
            <w:r>
              <w:t>SECTION 2. Same as House version.</w:t>
            </w:r>
          </w:p>
          <w:p w:rsidR="0024795B" w:rsidRDefault="0024795B">
            <w:pPr>
              <w:jc w:val="both"/>
            </w:pPr>
          </w:p>
          <w:p w:rsidR="0024795B" w:rsidRDefault="0024795B">
            <w:pPr>
              <w:jc w:val="both"/>
            </w:pPr>
          </w:p>
        </w:tc>
        <w:tc>
          <w:tcPr>
            <w:tcW w:w="5760" w:type="dxa"/>
          </w:tcPr>
          <w:p w:rsidR="0024795B" w:rsidRDefault="0024795B">
            <w:pPr>
              <w:jc w:val="both"/>
            </w:pPr>
          </w:p>
        </w:tc>
      </w:tr>
      <w:tr w:rsidR="0024795B">
        <w:tc>
          <w:tcPr>
            <w:tcW w:w="6473" w:type="dxa"/>
          </w:tcPr>
          <w:p w:rsidR="0024795B" w:rsidRDefault="000B165C">
            <w:pPr>
              <w:jc w:val="both"/>
            </w:pPr>
            <w:r>
              <w:lastRenderedPageBreak/>
              <w:t>SECTION 3.  This Act takes effect September 1, 2019.</w:t>
            </w:r>
          </w:p>
          <w:p w:rsidR="0024795B" w:rsidRDefault="0024795B">
            <w:pPr>
              <w:jc w:val="both"/>
            </w:pPr>
          </w:p>
        </w:tc>
        <w:tc>
          <w:tcPr>
            <w:tcW w:w="6480" w:type="dxa"/>
          </w:tcPr>
          <w:p w:rsidR="0024795B" w:rsidRDefault="000B165C">
            <w:pPr>
              <w:jc w:val="both"/>
            </w:pPr>
            <w:r>
              <w:t>SECTION 3.  This Act takes effect January 1, 2020.</w:t>
            </w:r>
          </w:p>
          <w:p w:rsidR="0024795B" w:rsidRDefault="0024795B">
            <w:pPr>
              <w:jc w:val="both"/>
            </w:pPr>
          </w:p>
        </w:tc>
        <w:tc>
          <w:tcPr>
            <w:tcW w:w="5760" w:type="dxa"/>
          </w:tcPr>
          <w:p w:rsidR="0024795B" w:rsidRDefault="0024795B">
            <w:pPr>
              <w:jc w:val="both"/>
            </w:pPr>
          </w:p>
        </w:tc>
      </w:tr>
    </w:tbl>
    <w:p w:rsidR="00CD0EED" w:rsidRDefault="00CD0EED"/>
    <w:sectPr w:rsidR="00CD0EED" w:rsidSect="0024795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5B" w:rsidRDefault="0024795B" w:rsidP="0024795B">
      <w:r>
        <w:separator/>
      </w:r>
    </w:p>
  </w:endnote>
  <w:endnote w:type="continuationSeparator" w:id="0">
    <w:p w:rsidR="0024795B" w:rsidRDefault="0024795B" w:rsidP="0024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4F" w:rsidRDefault="0018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5B" w:rsidRDefault="0095029A">
    <w:pPr>
      <w:tabs>
        <w:tab w:val="center" w:pos="9360"/>
        <w:tab w:val="right" w:pos="18720"/>
      </w:tabs>
    </w:pPr>
    <w:r>
      <w:fldChar w:fldCharType="begin"/>
    </w:r>
    <w:r>
      <w:instrText xml:space="preserve"> DOCPROPERTY  CCRF  \* MERGEFORMAT </w:instrText>
    </w:r>
    <w:r>
      <w:fldChar w:fldCharType="separate"/>
    </w:r>
    <w:r w:rsidR="008D0AD3">
      <w:t xml:space="preserve"> </w:t>
    </w:r>
    <w:r>
      <w:fldChar w:fldCharType="end"/>
    </w:r>
    <w:r w:rsidR="000B165C">
      <w:tab/>
    </w:r>
    <w:r w:rsidR="0024795B">
      <w:fldChar w:fldCharType="begin"/>
    </w:r>
    <w:r w:rsidR="000B165C">
      <w:instrText xml:space="preserve"> PAGE </w:instrText>
    </w:r>
    <w:r w:rsidR="0024795B">
      <w:fldChar w:fldCharType="separate"/>
    </w:r>
    <w:r>
      <w:rPr>
        <w:noProof/>
      </w:rPr>
      <w:t>2</w:t>
    </w:r>
    <w:r w:rsidR="0024795B">
      <w:fldChar w:fldCharType="end"/>
    </w:r>
    <w:r w:rsidR="000B165C">
      <w:tab/>
    </w:r>
    <w:r w:rsidR="00A223E4">
      <w:fldChar w:fldCharType="begin"/>
    </w:r>
    <w:r w:rsidR="00A223E4">
      <w:instrText xml:space="preserve"> DOCPROPERTY  OTID  \* MERGEFORMAT </w:instrText>
    </w:r>
    <w:r w:rsidR="00A223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4F" w:rsidRDefault="0018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5B" w:rsidRDefault="0024795B" w:rsidP="0024795B">
      <w:r>
        <w:separator/>
      </w:r>
    </w:p>
  </w:footnote>
  <w:footnote w:type="continuationSeparator" w:id="0">
    <w:p w:rsidR="0024795B" w:rsidRDefault="0024795B" w:rsidP="0024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4F" w:rsidRDefault="00184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4F" w:rsidRDefault="00184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4F" w:rsidRDefault="00184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5B"/>
    <w:rsid w:val="000B165C"/>
    <w:rsid w:val="0014080F"/>
    <w:rsid w:val="0018414F"/>
    <w:rsid w:val="0024795B"/>
    <w:rsid w:val="0065112F"/>
    <w:rsid w:val="008D0AD3"/>
    <w:rsid w:val="0095029A"/>
    <w:rsid w:val="00A223E4"/>
    <w:rsid w:val="00CD0EE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7E60A-263D-40D0-92CD-07BE5837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4F"/>
    <w:pPr>
      <w:tabs>
        <w:tab w:val="center" w:pos="4680"/>
        <w:tab w:val="right" w:pos="9360"/>
      </w:tabs>
    </w:pPr>
  </w:style>
  <w:style w:type="character" w:customStyle="1" w:styleId="HeaderChar">
    <w:name w:val="Header Char"/>
    <w:basedOn w:val="DefaultParagraphFont"/>
    <w:link w:val="Header"/>
    <w:uiPriority w:val="99"/>
    <w:rsid w:val="0018414F"/>
    <w:rPr>
      <w:sz w:val="22"/>
    </w:rPr>
  </w:style>
  <w:style w:type="paragraph" w:styleId="Footer">
    <w:name w:val="footer"/>
    <w:basedOn w:val="Normal"/>
    <w:link w:val="FooterChar"/>
    <w:uiPriority w:val="99"/>
    <w:unhideWhenUsed/>
    <w:rsid w:val="0018414F"/>
    <w:pPr>
      <w:tabs>
        <w:tab w:val="center" w:pos="4680"/>
        <w:tab w:val="right" w:pos="9360"/>
      </w:tabs>
    </w:pPr>
  </w:style>
  <w:style w:type="character" w:customStyle="1" w:styleId="FooterChar">
    <w:name w:val="Footer Char"/>
    <w:basedOn w:val="DefaultParagraphFont"/>
    <w:link w:val="Footer"/>
    <w:uiPriority w:val="99"/>
    <w:rsid w:val="001841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HB463-SAA</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HB463-SAA</dc:title>
  <dc:subject/>
  <dc:creator>Madeline Taylor</dc:creator>
  <cp:keywords/>
  <dc:description/>
  <cp:lastModifiedBy>Madeline Taylor</cp:lastModifiedBy>
  <cp:revision>2</cp:revision>
  <dcterms:created xsi:type="dcterms:W3CDTF">2019-05-23T13:35:00Z</dcterms:created>
  <dcterms:modified xsi:type="dcterms:W3CDTF">2019-05-23T13:35:00Z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