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 w:firstRow="1" w:lastRow="1" w:firstColumn="1" w:lastColumn="1" w:noHBand="0" w:noVBand="0"/>
      </w:tblPr>
      <w:tblGrid>
        <w:gridCol w:w="6016"/>
        <w:gridCol w:w="6017"/>
        <w:gridCol w:w="6013"/>
      </w:tblGrid>
      <w:tr w:rsidR="00C46985" w:rsidTr="00C46985">
        <w:trPr>
          <w:cantSplit/>
          <w:tblHeader/>
        </w:trPr>
        <w:tc>
          <w:tcPr>
            <w:tcW w:w="18713" w:type="dxa"/>
            <w:gridSpan w:val="3"/>
          </w:tcPr>
          <w:p w:rsidR="00A00659" w:rsidRDefault="00D01BA7">
            <w:pPr>
              <w:ind w:left="650"/>
              <w:jc w:val="center"/>
            </w:pPr>
            <w:bookmarkStart w:id="0" w:name="_GoBack"/>
            <w:bookmarkEnd w:id="0"/>
            <w:r>
              <w:rPr>
                <w:b/>
              </w:rPr>
              <w:t>House Bill  812</w:t>
            </w:r>
          </w:p>
          <w:p w:rsidR="00A00659" w:rsidRDefault="00D01BA7">
            <w:pPr>
              <w:ind w:left="650"/>
              <w:jc w:val="center"/>
            </w:pPr>
            <w:r>
              <w:t>Senate Amendments</w:t>
            </w:r>
          </w:p>
          <w:p w:rsidR="00A00659" w:rsidRDefault="00D01BA7">
            <w:pPr>
              <w:ind w:left="650"/>
              <w:jc w:val="center"/>
            </w:pPr>
            <w:r>
              <w:t>Section-by-Section Analysis</w:t>
            </w:r>
          </w:p>
          <w:p w:rsidR="00A00659" w:rsidRDefault="00A00659">
            <w:pPr>
              <w:jc w:val="center"/>
            </w:pPr>
          </w:p>
        </w:tc>
      </w:tr>
      <w:tr w:rsidR="00A00659"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A00659" w:rsidRDefault="00D01BA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A00659" w:rsidRDefault="00D01BA7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A00659" w:rsidRDefault="00D01BA7">
            <w:pPr>
              <w:jc w:val="center"/>
            </w:pPr>
            <w:r>
              <w:t>CONFERENCE</w:t>
            </w:r>
          </w:p>
        </w:tc>
      </w:tr>
      <w:tr w:rsidR="00A00659">
        <w:tc>
          <w:tcPr>
            <w:tcW w:w="6473" w:type="dxa"/>
          </w:tcPr>
          <w:p w:rsidR="00A00659" w:rsidRDefault="00D01BA7">
            <w:pPr>
              <w:jc w:val="both"/>
            </w:pPr>
            <w:r>
              <w:t>SECTION 1.  Section 501.063(a)(1), Government Code, is amended to read as follows:</w:t>
            </w:r>
          </w:p>
          <w:p w:rsidR="00A00659" w:rsidRDefault="00D01BA7">
            <w:pPr>
              <w:jc w:val="both"/>
            </w:pPr>
            <w:r>
              <w:t xml:space="preserve">(a)(1)  An inmate confined in a facility operated by or under contract with the department, other than a halfway house, who initiates a visit to a health care provider shall pay a health care services fee to the department in the amount of </w:t>
            </w:r>
            <w:r>
              <w:rPr>
                <w:u w:val="single"/>
              </w:rPr>
              <w:t>$</w:t>
            </w:r>
            <w:r w:rsidRPr="00C46985">
              <w:rPr>
                <w:highlight w:val="lightGray"/>
                <w:u w:val="single"/>
              </w:rPr>
              <w:t>10</w:t>
            </w:r>
            <w:r>
              <w:rPr>
                <w:u w:val="single"/>
              </w:rPr>
              <w:t xml:space="preserve"> per visit</w:t>
            </w:r>
            <w:r>
              <w:t xml:space="preserve"> [</w:t>
            </w:r>
            <w:r>
              <w:rPr>
                <w:strike/>
              </w:rPr>
              <w:t>$100</w:t>
            </w:r>
            <w:r>
              <w:t>].</w:t>
            </w:r>
          </w:p>
          <w:p w:rsidR="00A00659" w:rsidRDefault="00A00659">
            <w:pPr>
              <w:jc w:val="both"/>
            </w:pPr>
          </w:p>
        </w:tc>
        <w:tc>
          <w:tcPr>
            <w:tcW w:w="6480" w:type="dxa"/>
          </w:tcPr>
          <w:p w:rsidR="00A00659" w:rsidRDefault="00D01BA7">
            <w:pPr>
              <w:jc w:val="both"/>
            </w:pPr>
            <w:r>
              <w:t>SECTION 1.  Section 501.063(a)(1), Government Code, is amended to read as follows:</w:t>
            </w:r>
          </w:p>
          <w:p w:rsidR="00A00659" w:rsidRDefault="00D01BA7">
            <w:pPr>
              <w:jc w:val="both"/>
            </w:pPr>
            <w:r>
              <w:t xml:space="preserve">(a)(1)  An inmate confined in a facility operated by or under contract with the department, other than a halfway house, who initiates a visit to a health care provider shall pay a health care services fee to the department in the amount of </w:t>
            </w:r>
            <w:r>
              <w:rPr>
                <w:u w:val="single"/>
              </w:rPr>
              <w:t>$</w:t>
            </w:r>
            <w:r w:rsidRPr="00C46985">
              <w:rPr>
                <w:highlight w:val="lightGray"/>
                <w:u w:val="single"/>
              </w:rPr>
              <w:t>15</w:t>
            </w:r>
            <w:r>
              <w:rPr>
                <w:u w:val="single"/>
              </w:rPr>
              <w:t xml:space="preserve"> per visit</w:t>
            </w:r>
            <w:r w:rsidRPr="00EF3890">
              <w:rPr>
                <w:highlight w:val="lightGray"/>
                <w:u w:val="single"/>
              </w:rPr>
              <w:t>, except that an inmate may not be required to pay more than $100 during a state fiscal year</w:t>
            </w:r>
            <w:r>
              <w:t xml:space="preserve"> [</w:t>
            </w:r>
            <w:r>
              <w:rPr>
                <w:strike/>
              </w:rPr>
              <w:t>$100</w:t>
            </w:r>
            <w:r>
              <w:t>].</w:t>
            </w:r>
          </w:p>
          <w:p w:rsidR="00A00659" w:rsidRDefault="00A00659">
            <w:pPr>
              <w:jc w:val="both"/>
            </w:pPr>
          </w:p>
        </w:tc>
        <w:tc>
          <w:tcPr>
            <w:tcW w:w="5760" w:type="dxa"/>
          </w:tcPr>
          <w:p w:rsidR="00A00659" w:rsidRDefault="00A00659">
            <w:pPr>
              <w:jc w:val="both"/>
            </w:pPr>
          </w:p>
        </w:tc>
      </w:tr>
      <w:tr w:rsidR="00A00659">
        <w:tc>
          <w:tcPr>
            <w:tcW w:w="6473" w:type="dxa"/>
          </w:tcPr>
          <w:p w:rsidR="00A00659" w:rsidRDefault="00D01BA7">
            <w:pPr>
              <w:jc w:val="both"/>
            </w:pPr>
            <w:r>
              <w:t>SECTION 2.  Section 501.063(a)(2), Government Code, is repealed.</w:t>
            </w:r>
          </w:p>
          <w:p w:rsidR="00A00659" w:rsidRDefault="00A00659">
            <w:pPr>
              <w:jc w:val="both"/>
            </w:pPr>
          </w:p>
        </w:tc>
        <w:tc>
          <w:tcPr>
            <w:tcW w:w="6480" w:type="dxa"/>
          </w:tcPr>
          <w:p w:rsidR="00A00659" w:rsidRDefault="00D01BA7">
            <w:pPr>
              <w:jc w:val="both"/>
            </w:pPr>
            <w:r>
              <w:t>SECTION 2. Same as House version.</w:t>
            </w:r>
          </w:p>
          <w:p w:rsidR="00A00659" w:rsidRDefault="00A00659">
            <w:pPr>
              <w:jc w:val="both"/>
            </w:pPr>
          </w:p>
          <w:p w:rsidR="00A00659" w:rsidRDefault="00A00659">
            <w:pPr>
              <w:jc w:val="both"/>
            </w:pPr>
          </w:p>
        </w:tc>
        <w:tc>
          <w:tcPr>
            <w:tcW w:w="5760" w:type="dxa"/>
          </w:tcPr>
          <w:p w:rsidR="00A00659" w:rsidRDefault="00A00659">
            <w:pPr>
              <w:jc w:val="both"/>
            </w:pPr>
          </w:p>
        </w:tc>
      </w:tr>
      <w:tr w:rsidR="00A00659">
        <w:tc>
          <w:tcPr>
            <w:tcW w:w="6473" w:type="dxa"/>
          </w:tcPr>
          <w:p w:rsidR="00A00659" w:rsidRDefault="00D01BA7">
            <w:pPr>
              <w:jc w:val="both"/>
            </w:pPr>
            <w:r>
              <w:t>SECTION 3.  This Act takes effect September 1, 2019.</w:t>
            </w:r>
          </w:p>
          <w:p w:rsidR="00A00659" w:rsidRDefault="00A00659">
            <w:pPr>
              <w:jc w:val="both"/>
            </w:pPr>
          </w:p>
        </w:tc>
        <w:tc>
          <w:tcPr>
            <w:tcW w:w="6480" w:type="dxa"/>
          </w:tcPr>
          <w:p w:rsidR="00A00659" w:rsidRDefault="00D01BA7">
            <w:pPr>
              <w:jc w:val="both"/>
            </w:pPr>
            <w:r>
              <w:t>SECTION 3. Same as House version.</w:t>
            </w:r>
          </w:p>
          <w:p w:rsidR="00A00659" w:rsidRDefault="00A00659">
            <w:pPr>
              <w:jc w:val="both"/>
            </w:pPr>
          </w:p>
          <w:p w:rsidR="00A00659" w:rsidRDefault="00A00659">
            <w:pPr>
              <w:jc w:val="both"/>
            </w:pPr>
          </w:p>
        </w:tc>
        <w:tc>
          <w:tcPr>
            <w:tcW w:w="5760" w:type="dxa"/>
          </w:tcPr>
          <w:p w:rsidR="00A00659" w:rsidRDefault="00A00659">
            <w:pPr>
              <w:jc w:val="both"/>
            </w:pPr>
          </w:p>
        </w:tc>
      </w:tr>
    </w:tbl>
    <w:p w:rsidR="00BA24E6" w:rsidRDefault="00BA24E6"/>
    <w:sectPr w:rsidR="00BA24E6" w:rsidSect="00A00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59" w:rsidRDefault="00A00659" w:rsidP="00A00659">
      <w:r>
        <w:separator/>
      </w:r>
    </w:p>
  </w:endnote>
  <w:endnote w:type="continuationSeparator" w:id="0">
    <w:p w:rsidR="00A00659" w:rsidRDefault="00A00659" w:rsidP="00A0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8D" w:rsidRDefault="00013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59" w:rsidRDefault="00F72CA3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4A3F43">
      <w:t xml:space="preserve"> </w:t>
    </w:r>
    <w:r>
      <w:fldChar w:fldCharType="end"/>
    </w:r>
    <w:r w:rsidR="00D01BA7">
      <w:tab/>
    </w:r>
    <w:r w:rsidR="00A00659">
      <w:fldChar w:fldCharType="begin"/>
    </w:r>
    <w:r w:rsidR="00D01BA7">
      <w:instrText xml:space="preserve"> PAGE </w:instrText>
    </w:r>
    <w:r w:rsidR="00A00659">
      <w:fldChar w:fldCharType="separate"/>
    </w:r>
    <w:r>
      <w:rPr>
        <w:noProof/>
      </w:rPr>
      <w:t>1</w:t>
    </w:r>
    <w:r w:rsidR="00A00659">
      <w:fldChar w:fldCharType="end"/>
    </w:r>
    <w:r w:rsidR="00D01BA7">
      <w:tab/>
    </w:r>
    <w:r w:rsidR="00522AA4">
      <w:fldChar w:fldCharType="begin"/>
    </w:r>
    <w:r w:rsidR="00522AA4">
      <w:instrText xml:space="preserve"> DOCPROPERTY  OTID  \* MERGEFORMAT </w:instrText>
    </w:r>
    <w:r w:rsidR="00522AA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8D" w:rsidRDefault="00013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59" w:rsidRDefault="00A00659" w:rsidP="00A00659">
      <w:r>
        <w:separator/>
      </w:r>
    </w:p>
  </w:footnote>
  <w:footnote w:type="continuationSeparator" w:id="0">
    <w:p w:rsidR="00A00659" w:rsidRDefault="00A00659" w:rsidP="00A0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8D" w:rsidRDefault="00013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8D" w:rsidRDefault="00013C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8D" w:rsidRDefault="00013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59"/>
    <w:rsid w:val="00013C8D"/>
    <w:rsid w:val="00290CE5"/>
    <w:rsid w:val="004A3F43"/>
    <w:rsid w:val="00522AA4"/>
    <w:rsid w:val="00A00659"/>
    <w:rsid w:val="00BA24E6"/>
    <w:rsid w:val="00C46985"/>
    <w:rsid w:val="00D01BA7"/>
    <w:rsid w:val="00EF3890"/>
    <w:rsid w:val="00F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C83964-89EC-4F6C-A7BB-952A9837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659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C8D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13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C8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HB812-SAA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HB812-SAA</dc:title>
  <dc:subject/>
  <dc:creator>Madeline Taylor</dc:creator>
  <cp:keywords/>
  <dc:description/>
  <cp:lastModifiedBy>Madeline Taylor</cp:lastModifiedBy>
  <cp:revision>2</cp:revision>
  <dcterms:created xsi:type="dcterms:W3CDTF">2019-05-15T15:53:00Z</dcterms:created>
  <dcterms:modified xsi:type="dcterms:W3CDTF">2019-05-15T15:53:00Z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/>
  </property>
  <property fmtid="{D5CDD505-2E9C-101B-9397-08002B2CF9AE}" pid="3" name="CCRF">
    <vt:lpwstr> </vt:lpwstr>
  </property>
</Properties>
</file>