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725021" w:rsidTr="00725021">
        <w:trPr>
          <w:cantSplit/>
          <w:tblHeader/>
        </w:trPr>
        <w:tc>
          <w:tcPr>
            <w:tcW w:w="18713" w:type="dxa"/>
            <w:gridSpan w:val="3"/>
          </w:tcPr>
          <w:p w:rsidR="000239A3" w:rsidRDefault="004004FD">
            <w:pPr>
              <w:ind w:left="650"/>
              <w:jc w:val="center"/>
            </w:pPr>
            <w:bookmarkStart w:id="0" w:name="_GoBack"/>
            <w:bookmarkEnd w:id="0"/>
            <w:r>
              <w:rPr>
                <w:b/>
              </w:rPr>
              <w:t>House Bill  963</w:t>
            </w:r>
          </w:p>
          <w:p w:rsidR="000239A3" w:rsidRDefault="004004FD">
            <w:pPr>
              <w:ind w:left="650"/>
              <w:jc w:val="center"/>
            </w:pPr>
            <w:r>
              <w:t>Senate Amendments</w:t>
            </w:r>
          </w:p>
          <w:p w:rsidR="000239A3" w:rsidRDefault="004004FD">
            <w:pPr>
              <w:ind w:left="650"/>
              <w:jc w:val="center"/>
            </w:pPr>
            <w:r>
              <w:t>Section-by-Section Analysis</w:t>
            </w:r>
          </w:p>
          <w:p w:rsidR="000239A3" w:rsidRDefault="000239A3">
            <w:pPr>
              <w:jc w:val="center"/>
            </w:pPr>
          </w:p>
        </w:tc>
      </w:tr>
      <w:tr w:rsidR="000239A3">
        <w:trPr>
          <w:cantSplit/>
          <w:tblHeader/>
        </w:trPr>
        <w:tc>
          <w:tcPr>
            <w:tcW w:w="1667" w:type="pct"/>
            <w:tcMar>
              <w:bottom w:w="188" w:type="dxa"/>
              <w:right w:w="0" w:type="dxa"/>
            </w:tcMar>
          </w:tcPr>
          <w:p w:rsidR="000239A3" w:rsidRDefault="004004FD">
            <w:pPr>
              <w:jc w:val="center"/>
            </w:pPr>
            <w:r>
              <w:t>HOUSE VERSION</w:t>
            </w:r>
          </w:p>
        </w:tc>
        <w:tc>
          <w:tcPr>
            <w:tcW w:w="1667" w:type="pct"/>
            <w:tcMar>
              <w:bottom w:w="188" w:type="dxa"/>
              <w:right w:w="0" w:type="dxa"/>
            </w:tcMar>
          </w:tcPr>
          <w:p w:rsidR="000239A3" w:rsidRDefault="004004FD">
            <w:pPr>
              <w:jc w:val="center"/>
            </w:pPr>
            <w:r>
              <w:t>SENATE VERSION (IE)</w:t>
            </w:r>
          </w:p>
        </w:tc>
        <w:tc>
          <w:tcPr>
            <w:tcW w:w="1667" w:type="pct"/>
            <w:tcMar>
              <w:bottom w:w="188" w:type="dxa"/>
              <w:right w:w="0" w:type="dxa"/>
            </w:tcMar>
          </w:tcPr>
          <w:p w:rsidR="000239A3" w:rsidRDefault="004004FD">
            <w:pPr>
              <w:jc w:val="center"/>
            </w:pPr>
            <w:r>
              <w:t>CONFERENCE</w:t>
            </w:r>
          </w:p>
        </w:tc>
      </w:tr>
      <w:tr w:rsidR="000239A3">
        <w:tc>
          <w:tcPr>
            <w:tcW w:w="6473" w:type="dxa"/>
          </w:tcPr>
          <w:p w:rsidR="000239A3" w:rsidRDefault="004004FD">
            <w:pPr>
              <w:jc w:val="both"/>
            </w:pPr>
            <w:r w:rsidRPr="00725021">
              <w:rPr>
                <w:highlight w:val="lightGray"/>
              </w:rPr>
              <w:t>No equivalent provision.</w:t>
            </w:r>
          </w:p>
          <w:p w:rsidR="000239A3" w:rsidRDefault="000239A3">
            <w:pPr>
              <w:jc w:val="both"/>
            </w:pPr>
          </w:p>
        </w:tc>
        <w:tc>
          <w:tcPr>
            <w:tcW w:w="6480" w:type="dxa"/>
          </w:tcPr>
          <w:p w:rsidR="000239A3" w:rsidRDefault="004004FD">
            <w:pPr>
              <w:jc w:val="both"/>
            </w:pPr>
            <w:r>
              <w:t>SECTION __.  Subchapter D, Chapter 11, Education Code, is amended by adding Section 11.1518 to read as follows:</w:t>
            </w:r>
          </w:p>
          <w:p w:rsidR="000239A3" w:rsidRDefault="004004FD">
            <w:pPr>
              <w:jc w:val="both"/>
            </w:pPr>
            <w:r>
              <w:rPr>
                <w:u w:val="single"/>
              </w:rPr>
              <w:t>Sec. 11.1518.  TRUSTEE INFORMATION POSTED ON WEBSITE.  (a)  Each school district that maintains an Internet website shall post on the website the name, e-mail address, and term of office, including the date the term began and the date the term expires, of each member of the district's board of trustees.</w:t>
            </w:r>
          </w:p>
          <w:p w:rsidR="000239A3" w:rsidRDefault="004004FD">
            <w:pPr>
              <w:jc w:val="both"/>
            </w:pPr>
            <w:r>
              <w:rPr>
                <w:u w:val="single"/>
              </w:rPr>
              <w:t>(b)  If a school district does not maintain an Internet website, the district shall submit the information required by Subsection (a) to the agency.  On receipt of the district's information, the agency shall post the information on the agency's Internet website.</w:t>
            </w:r>
          </w:p>
          <w:p w:rsidR="000239A3" w:rsidRDefault="004004FD">
            <w:pPr>
              <w:jc w:val="both"/>
            </w:pPr>
            <w:r>
              <w:rPr>
                <w:u w:val="single"/>
              </w:rPr>
              <w:t>(c)  Each time there is a change in the membership of a school district's board of trustees, the district shall update the information required under Subsection (a) and, as applicable:</w:t>
            </w:r>
          </w:p>
          <w:p w:rsidR="000239A3" w:rsidRDefault="004004FD">
            <w:pPr>
              <w:jc w:val="both"/>
            </w:pPr>
            <w:r>
              <w:rPr>
                <w:u w:val="single"/>
              </w:rPr>
              <w:t>(1)  post the updated information on the district's Internet website; or</w:t>
            </w:r>
          </w:p>
          <w:p w:rsidR="000239A3" w:rsidRDefault="004004FD">
            <w:pPr>
              <w:jc w:val="both"/>
            </w:pPr>
            <w:r>
              <w:rPr>
                <w:u w:val="single"/>
              </w:rPr>
              <w:t>(2)  submit the updated information to the agency for posting on the agency's Internet website in accordance with Subsection (b).</w:t>
            </w:r>
            <w:r>
              <w:t xml:space="preserve">  [FA1]</w:t>
            </w:r>
          </w:p>
          <w:p w:rsidR="000239A3" w:rsidRDefault="000239A3">
            <w:pPr>
              <w:jc w:val="both"/>
            </w:pPr>
          </w:p>
        </w:tc>
        <w:tc>
          <w:tcPr>
            <w:tcW w:w="5760" w:type="dxa"/>
          </w:tcPr>
          <w:p w:rsidR="000239A3" w:rsidRDefault="000239A3">
            <w:pPr>
              <w:jc w:val="both"/>
            </w:pPr>
          </w:p>
        </w:tc>
      </w:tr>
      <w:tr w:rsidR="000239A3">
        <w:tc>
          <w:tcPr>
            <w:tcW w:w="6473" w:type="dxa"/>
          </w:tcPr>
          <w:p w:rsidR="000239A3" w:rsidRDefault="004004FD">
            <w:pPr>
              <w:jc w:val="both"/>
            </w:pPr>
            <w:r>
              <w:t>SECTION 1.  Not later than March 1, 2020, the State Board of Education shall:</w:t>
            </w:r>
          </w:p>
          <w:p w:rsidR="000239A3" w:rsidRDefault="004004FD">
            <w:pPr>
              <w:jc w:val="both"/>
            </w:pPr>
            <w:r>
              <w:t>(1)  conduct a review of the essential knowledge and skills of the career and technology and technology applications curriculums; and</w:t>
            </w:r>
          </w:p>
          <w:p w:rsidR="000239A3" w:rsidRDefault="004004FD">
            <w:pPr>
              <w:jc w:val="both"/>
            </w:pPr>
            <w:r>
              <w:t xml:space="preserve">(2)  amend the board's rules in the Texas Administrative Code to consolidate the technology applications courses for grades 9 through 12 in 19 T.A.C. Chapter 126, Subchapter C, with the career and technical education courses in 19 </w:t>
            </w:r>
            <w:r>
              <w:lastRenderedPageBreak/>
              <w:t>T.A.C. Chapter 130, and eliminate duplicative courses while ensuring certifications are aligned with the rigor of each individual course.</w:t>
            </w:r>
          </w:p>
          <w:p w:rsidR="000239A3" w:rsidRDefault="000239A3">
            <w:pPr>
              <w:jc w:val="both"/>
            </w:pPr>
          </w:p>
        </w:tc>
        <w:tc>
          <w:tcPr>
            <w:tcW w:w="6480" w:type="dxa"/>
          </w:tcPr>
          <w:p w:rsidR="000239A3" w:rsidRDefault="004004FD">
            <w:pPr>
              <w:jc w:val="both"/>
            </w:pPr>
            <w:r>
              <w:lastRenderedPageBreak/>
              <w:t>SECTION 1. Same as House version.</w:t>
            </w:r>
          </w:p>
          <w:p w:rsidR="000239A3" w:rsidRDefault="000239A3">
            <w:pPr>
              <w:jc w:val="both"/>
            </w:pPr>
          </w:p>
          <w:p w:rsidR="000239A3" w:rsidRDefault="000239A3">
            <w:pPr>
              <w:jc w:val="both"/>
            </w:pPr>
          </w:p>
        </w:tc>
        <w:tc>
          <w:tcPr>
            <w:tcW w:w="5760" w:type="dxa"/>
          </w:tcPr>
          <w:p w:rsidR="000239A3" w:rsidRDefault="000239A3">
            <w:pPr>
              <w:jc w:val="both"/>
            </w:pPr>
          </w:p>
        </w:tc>
      </w:tr>
      <w:tr w:rsidR="000239A3">
        <w:tc>
          <w:tcPr>
            <w:tcW w:w="6473" w:type="dxa"/>
          </w:tcPr>
          <w:p w:rsidR="000239A3" w:rsidRDefault="004004FD">
            <w:pPr>
              <w:jc w:val="both"/>
            </w:pPr>
            <w:r w:rsidRPr="00725021">
              <w:rPr>
                <w:highlight w:val="lightGray"/>
              </w:rPr>
              <w:t>No equivalent provision.</w:t>
            </w:r>
          </w:p>
          <w:p w:rsidR="000239A3" w:rsidRDefault="000239A3">
            <w:pPr>
              <w:jc w:val="both"/>
            </w:pPr>
          </w:p>
        </w:tc>
        <w:tc>
          <w:tcPr>
            <w:tcW w:w="6480" w:type="dxa"/>
          </w:tcPr>
          <w:p w:rsidR="000239A3" w:rsidRDefault="004004FD">
            <w:pPr>
              <w:jc w:val="both"/>
            </w:pPr>
            <w:r>
              <w:t>SECTION 2.  The State Board of Education is required to implement a provision of this Act only if the legislature appropriates money specifically for that purpose. If the legislature does not appropriate money specifically for that purpose, the State Board of Education may, but is not required to, implement a provision of this Act using other appropriations available for that purpose.</w:t>
            </w:r>
          </w:p>
          <w:p w:rsidR="000239A3" w:rsidRDefault="000239A3">
            <w:pPr>
              <w:jc w:val="both"/>
            </w:pPr>
          </w:p>
        </w:tc>
        <w:tc>
          <w:tcPr>
            <w:tcW w:w="5760" w:type="dxa"/>
          </w:tcPr>
          <w:p w:rsidR="000239A3" w:rsidRDefault="000239A3">
            <w:pPr>
              <w:jc w:val="both"/>
            </w:pPr>
          </w:p>
        </w:tc>
      </w:tr>
      <w:tr w:rsidR="000239A3">
        <w:tc>
          <w:tcPr>
            <w:tcW w:w="6473" w:type="dxa"/>
          </w:tcPr>
          <w:p w:rsidR="000239A3" w:rsidRDefault="004004FD">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0239A3" w:rsidRDefault="000239A3">
            <w:pPr>
              <w:jc w:val="both"/>
            </w:pPr>
          </w:p>
        </w:tc>
        <w:tc>
          <w:tcPr>
            <w:tcW w:w="6480" w:type="dxa"/>
          </w:tcPr>
          <w:p w:rsidR="000239A3" w:rsidRDefault="004004FD">
            <w:pPr>
              <w:jc w:val="both"/>
            </w:pPr>
            <w:r>
              <w:t>SECTION 3. Same as House version.</w:t>
            </w:r>
          </w:p>
          <w:p w:rsidR="000239A3" w:rsidRDefault="000239A3">
            <w:pPr>
              <w:jc w:val="both"/>
            </w:pPr>
          </w:p>
          <w:p w:rsidR="000239A3" w:rsidRDefault="000239A3">
            <w:pPr>
              <w:jc w:val="both"/>
            </w:pPr>
          </w:p>
        </w:tc>
        <w:tc>
          <w:tcPr>
            <w:tcW w:w="5760" w:type="dxa"/>
          </w:tcPr>
          <w:p w:rsidR="000239A3" w:rsidRDefault="000239A3">
            <w:pPr>
              <w:jc w:val="both"/>
            </w:pPr>
          </w:p>
        </w:tc>
      </w:tr>
    </w:tbl>
    <w:p w:rsidR="00745DEA" w:rsidRDefault="00745DEA"/>
    <w:sectPr w:rsidR="00745DEA" w:rsidSect="000239A3">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9A3" w:rsidRDefault="000239A3" w:rsidP="000239A3">
      <w:r>
        <w:separator/>
      </w:r>
    </w:p>
  </w:endnote>
  <w:endnote w:type="continuationSeparator" w:id="0">
    <w:p w:rsidR="000239A3" w:rsidRDefault="000239A3" w:rsidP="0002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F98" w:rsidRDefault="006A3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9A3" w:rsidRDefault="00C42F08">
    <w:pPr>
      <w:tabs>
        <w:tab w:val="center" w:pos="9360"/>
        <w:tab w:val="right" w:pos="18720"/>
      </w:tabs>
    </w:pPr>
    <w:r>
      <w:fldChar w:fldCharType="begin"/>
    </w:r>
    <w:r>
      <w:instrText xml:space="preserve"> DOCPROPERTY  CCRF  \* MERGEFORMAT </w:instrText>
    </w:r>
    <w:r>
      <w:fldChar w:fldCharType="separate"/>
    </w:r>
    <w:r w:rsidR="007E6EAE">
      <w:t xml:space="preserve"> </w:t>
    </w:r>
    <w:r>
      <w:fldChar w:fldCharType="end"/>
    </w:r>
    <w:r w:rsidR="004004FD">
      <w:tab/>
    </w:r>
    <w:r w:rsidR="000239A3">
      <w:fldChar w:fldCharType="begin"/>
    </w:r>
    <w:r w:rsidR="004004FD">
      <w:instrText xml:space="preserve"> PAGE </w:instrText>
    </w:r>
    <w:r w:rsidR="000239A3">
      <w:fldChar w:fldCharType="separate"/>
    </w:r>
    <w:r>
      <w:rPr>
        <w:noProof/>
      </w:rPr>
      <w:t>2</w:t>
    </w:r>
    <w:r w:rsidR="000239A3">
      <w:fldChar w:fldCharType="end"/>
    </w:r>
    <w:r w:rsidR="004004FD">
      <w:tab/>
    </w:r>
    <w:r w:rsidR="00B248D9">
      <w:fldChar w:fldCharType="begin"/>
    </w:r>
    <w:r w:rsidR="00B248D9">
      <w:instrText xml:space="preserve"> DOCPROPERTY  OTID  \* MERGEFORMAT </w:instrText>
    </w:r>
    <w:r w:rsidR="00B248D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F98" w:rsidRDefault="006A3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9A3" w:rsidRDefault="000239A3" w:rsidP="000239A3">
      <w:r>
        <w:separator/>
      </w:r>
    </w:p>
  </w:footnote>
  <w:footnote w:type="continuationSeparator" w:id="0">
    <w:p w:rsidR="000239A3" w:rsidRDefault="000239A3" w:rsidP="00023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F98" w:rsidRDefault="006A3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F98" w:rsidRDefault="006A3F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F98" w:rsidRDefault="006A3F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A3"/>
    <w:rsid w:val="000239A3"/>
    <w:rsid w:val="004004FD"/>
    <w:rsid w:val="006A3F98"/>
    <w:rsid w:val="00725021"/>
    <w:rsid w:val="00745DEA"/>
    <w:rsid w:val="007E6EAE"/>
    <w:rsid w:val="00B248D9"/>
    <w:rsid w:val="00C42F08"/>
    <w:rsid w:val="00F532B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96EB0-02B2-49EE-B0E5-BD66109C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9A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F98"/>
    <w:pPr>
      <w:tabs>
        <w:tab w:val="center" w:pos="4680"/>
        <w:tab w:val="right" w:pos="9360"/>
      </w:tabs>
    </w:pPr>
  </w:style>
  <w:style w:type="character" w:customStyle="1" w:styleId="HeaderChar">
    <w:name w:val="Header Char"/>
    <w:basedOn w:val="DefaultParagraphFont"/>
    <w:link w:val="Header"/>
    <w:uiPriority w:val="99"/>
    <w:rsid w:val="006A3F98"/>
    <w:rPr>
      <w:sz w:val="22"/>
    </w:rPr>
  </w:style>
  <w:style w:type="paragraph" w:styleId="Footer">
    <w:name w:val="footer"/>
    <w:basedOn w:val="Normal"/>
    <w:link w:val="FooterChar"/>
    <w:uiPriority w:val="99"/>
    <w:unhideWhenUsed/>
    <w:rsid w:val="006A3F98"/>
    <w:pPr>
      <w:tabs>
        <w:tab w:val="center" w:pos="4680"/>
        <w:tab w:val="right" w:pos="9360"/>
      </w:tabs>
    </w:pPr>
  </w:style>
  <w:style w:type="character" w:customStyle="1" w:styleId="FooterChar">
    <w:name w:val="Footer Char"/>
    <w:basedOn w:val="DefaultParagraphFont"/>
    <w:link w:val="Footer"/>
    <w:uiPriority w:val="99"/>
    <w:rsid w:val="006A3F9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HB963-SAA</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HB963-SAA</dc:title>
  <dc:subject/>
  <dc:creator>Madeline Taylor</dc:creator>
  <cp:keywords/>
  <dc:description/>
  <cp:lastModifiedBy>Madeline Taylor</cp:lastModifiedBy>
  <cp:revision>2</cp:revision>
  <dcterms:created xsi:type="dcterms:W3CDTF">2019-05-20T01:27:00Z</dcterms:created>
  <dcterms:modified xsi:type="dcterms:W3CDTF">2019-05-20T01:27:00Z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