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049B0" w:rsidTr="00A049B0">
        <w:trPr>
          <w:cantSplit/>
          <w:tblHeader/>
        </w:trPr>
        <w:tc>
          <w:tcPr>
            <w:tcW w:w="18713" w:type="dxa"/>
            <w:gridSpan w:val="3"/>
          </w:tcPr>
          <w:p w:rsidR="00BC46B8" w:rsidRDefault="009A27BB">
            <w:pPr>
              <w:ind w:left="650"/>
              <w:jc w:val="center"/>
            </w:pPr>
            <w:bookmarkStart w:id="0" w:name="_GoBack"/>
            <w:bookmarkEnd w:id="0"/>
            <w:r>
              <w:rPr>
                <w:b/>
              </w:rPr>
              <w:t>House Bill  1174</w:t>
            </w:r>
          </w:p>
          <w:p w:rsidR="00BC46B8" w:rsidRDefault="009A27BB">
            <w:pPr>
              <w:ind w:left="650"/>
              <w:jc w:val="center"/>
            </w:pPr>
            <w:r>
              <w:t>Senate Amendments</w:t>
            </w:r>
          </w:p>
          <w:p w:rsidR="00BC46B8" w:rsidRDefault="009A27BB">
            <w:pPr>
              <w:ind w:left="650"/>
              <w:jc w:val="center"/>
            </w:pPr>
            <w:r>
              <w:t>Section-by-Section Analysis</w:t>
            </w:r>
          </w:p>
          <w:p w:rsidR="00BC46B8" w:rsidRDefault="00BC46B8">
            <w:pPr>
              <w:jc w:val="center"/>
            </w:pPr>
          </w:p>
        </w:tc>
      </w:tr>
      <w:tr w:rsidR="00BC46B8">
        <w:trPr>
          <w:cantSplit/>
          <w:tblHeader/>
        </w:trPr>
        <w:tc>
          <w:tcPr>
            <w:tcW w:w="1667" w:type="pct"/>
            <w:tcMar>
              <w:bottom w:w="188" w:type="dxa"/>
              <w:right w:w="0" w:type="dxa"/>
            </w:tcMar>
          </w:tcPr>
          <w:p w:rsidR="00BC46B8" w:rsidRDefault="009A27BB">
            <w:pPr>
              <w:jc w:val="center"/>
            </w:pPr>
            <w:r>
              <w:t>HOUSE VERSION</w:t>
            </w:r>
          </w:p>
        </w:tc>
        <w:tc>
          <w:tcPr>
            <w:tcW w:w="1667" w:type="pct"/>
            <w:tcMar>
              <w:bottom w:w="188" w:type="dxa"/>
              <w:right w:w="0" w:type="dxa"/>
            </w:tcMar>
          </w:tcPr>
          <w:p w:rsidR="00BC46B8" w:rsidRDefault="009A27BB">
            <w:pPr>
              <w:jc w:val="center"/>
            </w:pPr>
            <w:r>
              <w:t>SENATE VERSION (CS)</w:t>
            </w:r>
          </w:p>
        </w:tc>
        <w:tc>
          <w:tcPr>
            <w:tcW w:w="1667" w:type="pct"/>
            <w:tcMar>
              <w:bottom w:w="188" w:type="dxa"/>
              <w:right w:w="0" w:type="dxa"/>
            </w:tcMar>
          </w:tcPr>
          <w:p w:rsidR="00BC46B8" w:rsidRDefault="009A27BB">
            <w:pPr>
              <w:jc w:val="center"/>
            </w:pPr>
            <w:r>
              <w:t>CONFERENCE</w:t>
            </w:r>
          </w:p>
        </w:tc>
      </w:tr>
      <w:tr w:rsidR="00BC46B8">
        <w:tc>
          <w:tcPr>
            <w:tcW w:w="6473" w:type="dxa"/>
          </w:tcPr>
          <w:p w:rsidR="00BC46B8" w:rsidRDefault="009A27BB">
            <w:pPr>
              <w:jc w:val="both"/>
            </w:pPr>
            <w:r>
              <w:t>SECTION 1.  Section 387.006(a), Local Government Code, is amended to read as follows:</w:t>
            </w:r>
          </w:p>
          <w:p w:rsidR="00BC46B8" w:rsidRDefault="009A27BB">
            <w:pPr>
              <w:jc w:val="both"/>
            </w:pPr>
            <w:r>
              <w:t>(a)  A district may:</w:t>
            </w:r>
          </w:p>
          <w:p w:rsidR="00BC46B8" w:rsidRDefault="009A27BB">
            <w:pPr>
              <w:jc w:val="both"/>
            </w:pPr>
            <w:r>
              <w:t>(1)  perform any act necessary to the full exercise of the district's functions;</w:t>
            </w:r>
          </w:p>
          <w:p w:rsidR="00BC46B8" w:rsidRDefault="009A27BB">
            <w:pPr>
              <w:jc w:val="both"/>
            </w:pPr>
            <w:r>
              <w:t>(2)  accept a grant or loan from:</w:t>
            </w:r>
          </w:p>
          <w:p w:rsidR="00BC46B8" w:rsidRDefault="009A27BB">
            <w:pPr>
              <w:jc w:val="both"/>
            </w:pPr>
            <w:r>
              <w:t>(A)  the United States;</w:t>
            </w:r>
          </w:p>
          <w:p w:rsidR="00BC46B8" w:rsidRDefault="009A27BB">
            <w:pPr>
              <w:jc w:val="both"/>
            </w:pPr>
            <w:r>
              <w:t>(B)  an agency or political subdivision of this state; or</w:t>
            </w:r>
          </w:p>
          <w:p w:rsidR="00BC46B8" w:rsidRDefault="009A27BB">
            <w:pPr>
              <w:jc w:val="both"/>
            </w:pPr>
            <w:r>
              <w:t>(C)  a public or private person;</w:t>
            </w:r>
          </w:p>
          <w:p w:rsidR="00BC46B8" w:rsidRDefault="009A27BB">
            <w:pPr>
              <w:jc w:val="both"/>
            </w:pPr>
            <w:r>
              <w:t>(3)  acquire, sell, lease, convey, or otherwise dispose of property or an interest in property under terms determined by the district;</w:t>
            </w:r>
          </w:p>
          <w:p w:rsidR="00BC46B8" w:rsidRDefault="009A27BB">
            <w:pPr>
              <w:jc w:val="both"/>
            </w:pPr>
            <w:r>
              <w:t>(4)  employ necessary personnel;</w:t>
            </w:r>
          </w:p>
          <w:p w:rsidR="00BC46B8" w:rsidRDefault="009A27BB">
            <w:pPr>
              <w:jc w:val="both"/>
            </w:pPr>
            <w:r>
              <w:t>(5)  adopt rules to govern the operation of the district and its employees and property; [</w:t>
            </w:r>
            <w:r>
              <w:rPr>
                <w:strike/>
              </w:rPr>
              <w:t>and</w:t>
            </w:r>
            <w:r>
              <w:t>]</w:t>
            </w:r>
          </w:p>
          <w:p w:rsidR="00BC46B8" w:rsidRDefault="009A27BB">
            <w:pPr>
              <w:jc w:val="both"/>
            </w:pPr>
            <w:r>
              <w:t>(6)  enter into agreements with municipalities necessary or convenient to achieve the district's purposes, including agreements regarding the duration, rate, and allocation between the district and the municipality of sales and use taxes</w:t>
            </w:r>
            <w:r>
              <w:rPr>
                <w:u w:val="single"/>
              </w:rPr>
              <w:t>; and</w:t>
            </w:r>
          </w:p>
          <w:p w:rsidR="00BC46B8" w:rsidRDefault="009A27BB">
            <w:pPr>
              <w:jc w:val="both"/>
            </w:pPr>
            <w:r>
              <w:rPr>
                <w:u w:val="single"/>
              </w:rPr>
              <w:t>(7)  provide a grant or loan to a political subdivision to assist in funding the performance of one or more functions a district is authorized to perform under this chapter</w:t>
            </w:r>
            <w:r>
              <w:t>.</w:t>
            </w:r>
          </w:p>
          <w:p w:rsidR="00BC46B8" w:rsidRDefault="00BC46B8">
            <w:pPr>
              <w:jc w:val="both"/>
            </w:pPr>
          </w:p>
        </w:tc>
        <w:tc>
          <w:tcPr>
            <w:tcW w:w="6480" w:type="dxa"/>
          </w:tcPr>
          <w:p w:rsidR="00BC46B8" w:rsidRDefault="009A27BB">
            <w:pPr>
              <w:jc w:val="both"/>
            </w:pPr>
            <w:r>
              <w:t>SECTION 1.  Section 387.006(a), Local Government Code, is amended to read as follows:</w:t>
            </w:r>
          </w:p>
          <w:p w:rsidR="00BC46B8" w:rsidRDefault="009A27BB">
            <w:pPr>
              <w:jc w:val="both"/>
            </w:pPr>
            <w:r>
              <w:t>(a)  A district may:</w:t>
            </w:r>
          </w:p>
          <w:p w:rsidR="00BC46B8" w:rsidRDefault="009A27BB">
            <w:pPr>
              <w:jc w:val="both"/>
            </w:pPr>
            <w:r>
              <w:t>(1)  perform any act necessary to the full exercise of the district's functions;</w:t>
            </w:r>
          </w:p>
          <w:p w:rsidR="00BC46B8" w:rsidRDefault="009A27BB">
            <w:pPr>
              <w:jc w:val="both"/>
            </w:pPr>
            <w:r>
              <w:t>(2)  accept a grant or loan from:</w:t>
            </w:r>
          </w:p>
          <w:p w:rsidR="00BC46B8" w:rsidRDefault="009A27BB">
            <w:pPr>
              <w:jc w:val="both"/>
            </w:pPr>
            <w:r>
              <w:t>(A)  the United States;</w:t>
            </w:r>
          </w:p>
          <w:p w:rsidR="00BC46B8" w:rsidRDefault="009A27BB">
            <w:pPr>
              <w:jc w:val="both"/>
            </w:pPr>
            <w:r>
              <w:t>(B)  an agency or political subdivision of this state; or</w:t>
            </w:r>
          </w:p>
          <w:p w:rsidR="00BC46B8" w:rsidRDefault="009A27BB">
            <w:pPr>
              <w:jc w:val="both"/>
            </w:pPr>
            <w:r>
              <w:t>(C)  a public or private person;</w:t>
            </w:r>
          </w:p>
          <w:p w:rsidR="00BC46B8" w:rsidRDefault="009A27BB">
            <w:pPr>
              <w:jc w:val="both"/>
            </w:pPr>
            <w:r>
              <w:t>(3)  acquire, sell, lease, convey, or otherwise dispose of property or an interest in property under terms determined by the district;</w:t>
            </w:r>
          </w:p>
          <w:p w:rsidR="00BC46B8" w:rsidRDefault="009A27BB">
            <w:pPr>
              <w:jc w:val="both"/>
            </w:pPr>
            <w:r>
              <w:t>(4)  employ necessary personnel;</w:t>
            </w:r>
          </w:p>
          <w:p w:rsidR="00BC46B8" w:rsidRDefault="009A27BB">
            <w:pPr>
              <w:jc w:val="both"/>
            </w:pPr>
            <w:r>
              <w:t>(5)  adopt rules to govern the operation of the district and its employees and property; [</w:t>
            </w:r>
            <w:r>
              <w:rPr>
                <w:strike/>
              </w:rPr>
              <w:t>and</w:t>
            </w:r>
            <w:r>
              <w:t>]</w:t>
            </w:r>
          </w:p>
          <w:p w:rsidR="00BC46B8" w:rsidRDefault="009A27BB">
            <w:pPr>
              <w:jc w:val="both"/>
            </w:pPr>
            <w:r>
              <w:t>(6)  enter into agreements with municipalities necessary or convenient to achieve the district's purposes, including agreements regarding the duration, rate, and allocation between the district and the municipality of sales and use taxes</w:t>
            </w:r>
            <w:r>
              <w:rPr>
                <w:u w:val="single"/>
              </w:rPr>
              <w:t>; and</w:t>
            </w:r>
          </w:p>
          <w:p w:rsidR="00BC46B8" w:rsidRDefault="009A27BB">
            <w:pPr>
              <w:jc w:val="both"/>
            </w:pPr>
            <w:r>
              <w:rPr>
                <w:u w:val="single"/>
              </w:rPr>
              <w:t xml:space="preserve">(7)  </w:t>
            </w:r>
            <w:r w:rsidRPr="00A049B0">
              <w:rPr>
                <w:highlight w:val="lightGray"/>
                <w:u w:val="single"/>
              </w:rPr>
              <w:t>if the district is created by a county with a population of more than 580,000 that borders a county with a population of more than four million,</w:t>
            </w:r>
            <w:r>
              <w:rPr>
                <w:u w:val="single"/>
              </w:rPr>
              <w:t xml:space="preserve"> provide a grant or loan to a political subdivision to assist in funding the performance of one or more functions a district is authorized to perform under this chapter</w:t>
            </w:r>
            <w:r>
              <w:t>.</w:t>
            </w:r>
          </w:p>
          <w:p w:rsidR="00BC46B8" w:rsidRDefault="00BC46B8">
            <w:pPr>
              <w:jc w:val="both"/>
            </w:pPr>
          </w:p>
        </w:tc>
        <w:tc>
          <w:tcPr>
            <w:tcW w:w="5760" w:type="dxa"/>
          </w:tcPr>
          <w:p w:rsidR="00BC46B8" w:rsidRDefault="00BC46B8">
            <w:pPr>
              <w:jc w:val="both"/>
            </w:pPr>
          </w:p>
        </w:tc>
      </w:tr>
      <w:tr w:rsidR="00BC46B8">
        <w:tc>
          <w:tcPr>
            <w:tcW w:w="6473" w:type="dxa"/>
          </w:tcPr>
          <w:p w:rsidR="00BC46B8" w:rsidRDefault="009A27BB">
            <w:pPr>
              <w:jc w:val="both"/>
            </w:pPr>
            <w:r>
              <w:t>SECTION 2.  This Act takes effect September 1, 2019.</w:t>
            </w:r>
          </w:p>
          <w:p w:rsidR="00BC46B8" w:rsidRDefault="00BC46B8">
            <w:pPr>
              <w:jc w:val="both"/>
            </w:pPr>
          </w:p>
        </w:tc>
        <w:tc>
          <w:tcPr>
            <w:tcW w:w="6480" w:type="dxa"/>
          </w:tcPr>
          <w:p w:rsidR="00BC46B8" w:rsidRDefault="009A27BB">
            <w:pPr>
              <w:jc w:val="both"/>
            </w:pPr>
            <w:r>
              <w:t>SECTION 2. Same as House version.</w:t>
            </w:r>
          </w:p>
          <w:p w:rsidR="00BC46B8" w:rsidRDefault="00BC46B8">
            <w:pPr>
              <w:jc w:val="both"/>
            </w:pPr>
          </w:p>
          <w:p w:rsidR="00BC46B8" w:rsidRDefault="00BC46B8">
            <w:pPr>
              <w:jc w:val="both"/>
            </w:pPr>
          </w:p>
        </w:tc>
        <w:tc>
          <w:tcPr>
            <w:tcW w:w="5760" w:type="dxa"/>
          </w:tcPr>
          <w:p w:rsidR="00BC46B8" w:rsidRDefault="00BC46B8">
            <w:pPr>
              <w:jc w:val="both"/>
            </w:pPr>
          </w:p>
        </w:tc>
      </w:tr>
    </w:tbl>
    <w:p w:rsidR="00387037" w:rsidRDefault="00387037"/>
    <w:sectPr w:rsidR="00387037" w:rsidSect="00BC46B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B8" w:rsidRDefault="00BC46B8" w:rsidP="00BC46B8">
      <w:r>
        <w:separator/>
      </w:r>
    </w:p>
  </w:endnote>
  <w:endnote w:type="continuationSeparator" w:id="0">
    <w:p w:rsidR="00BC46B8" w:rsidRDefault="00BC46B8" w:rsidP="00B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B" w:rsidRDefault="00AE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B8" w:rsidRDefault="00242373">
    <w:pPr>
      <w:tabs>
        <w:tab w:val="center" w:pos="9360"/>
        <w:tab w:val="right" w:pos="18720"/>
      </w:tabs>
    </w:pPr>
    <w:r>
      <w:fldChar w:fldCharType="begin"/>
    </w:r>
    <w:r>
      <w:instrText xml:space="preserve"> DOCPROPERTY  CCRF  \* MERGEFORMAT </w:instrText>
    </w:r>
    <w:r>
      <w:fldChar w:fldCharType="separate"/>
    </w:r>
    <w:r w:rsidR="004727F9">
      <w:t xml:space="preserve"> </w:t>
    </w:r>
    <w:r>
      <w:fldChar w:fldCharType="end"/>
    </w:r>
    <w:r w:rsidR="009A27BB">
      <w:tab/>
    </w:r>
    <w:r w:rsidR="00BC46B8">
      <w:fldChar w:fldCharType="begin"/>
    </w:r>
    <w:r w:rsidR="009A27BB">
      <w:instrText xml:space="preserve"> PAGE </w:instrText>
    </w:r>
    <w:r w:rsidR="00BC46B8">
      <w:fldChar w:fldCharType="separate"/>
    </w:r>
    <w:r>
      <w:rPr>
        <w:noProof/>
      </w:rPr>
      <w:t>1</w:t>
    </w:r>
    <w:r w:rsidR="00BC46B8">
      <w:fldChar w:fldCharType="end"/>
    </w:r>
    <w:r w:rsidR="009A27BB">
      <w:tab/>
    </w:r>
    <w:r w:rsidR="003A249A">
      <w:fldChar w:fldCharType="begin"/>
    </w:r>
    <w:r w:rsidR="003A249A">
      <w:instrText xml:space="preserve"> DOCPROPERTY  OTID  \* MERGEFORMAT </w:instrText>
    </w:r>
    <w:r w:rsidR="003A24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B" w:rsidRDefault="00AE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B8" w:rsidRDefault="00BC46B8" w:rsidP="00BC46B8">
      <w:r>
        <w:separator/>
      </w:r>
    </w:p>
  </w:footnote>
  <w:footnote w:type="continuationSeparator" w:id="0">
    <w:p w:rsidR="00BC46B8" w:rsidRDefault="00BC46B8" w:rsidP="00BC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B" w:rsidRDefault="00AE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B" w:rsidRDefault="00AE5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B" w:rsidRDefault="00AE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B8"/>
    <w:rsid w:val="00242373"/>
    <w:rsid w:val="00387037"/>
    <w:rsid w:val="003A249A"/>
    <w:rsid w:val="004727F9"/>
    <w:rsid w:val="009A27BB"/>
    <w:rsid w:val="009A6C65"/>
    <w:rsid w:val="00A049B0"/>
    <w:rsid w:val="00AE5CCB"/>
    <w:rsid w:val="00BC46B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A3586-26DE-49C6-9D1A-FCBF82D0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CB"/>
    <w:pPr>
      <w:tabs>
        <w:tab w:val="center" w:pos="4680"/>
        <w:tab w:val="right" w:pos="9360"/>
      </w:tabs>
    </w:pPr>
  </w:style>
  <w:style w:type="character" w:customStyle="1" w:styleId="HeaderChar">
    <w:name w:val="Header Char"/>
    <w:basedOn w:val="DefaultParagraphFont"/>
    <w:link w:val="Header"/>
    <w:uiPriority w:val="99"/>
    <w:rsid w:val="00AE5CCB"/>
    <w:rPr>
      <w:sz w:val="22"/>
    </w:rPr>
  </w:style>
  <w:style w:type="paragraph" w:styleId="Footer">
    <w:name w:val="footer"/>
    <w:basedOn w:val="Normal"/>
    <w:link w:val="FooterChar"/>
    <w:uiPriority w:val="99"/>
    <w:unhideWhenUsed/>
    <w:rsid w:val="00AE5CCB"/>
    <w:pPr>
      <w:tabs>
        <w:tab w:val="center" w:pos="4680"/>
        <w:tab w:val="right" w:pos="9360"/>
      </w:tabs>
    </w:pPr>
  </w:style>
  <w:style w:type="character" w:customStyle="1" w:styleId="FooterChar">
    <w:name w:val="Footer Char"/>
    <w:basedOn w:val="DefaultParagraphFont"/>
    <w:link w:val="Footer"/>
    <w:uiPriority w:val="99"/>
    <w:rsid w:val="00AE5C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HB1174-SAA</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HB1174-SAA</dc:title>
  <dc:subject/>
  <dc:creator>Madeline Taylor</dc:creator>
  <cp:keywords/>
  <dc:description/>
  <cp:lastModifiedBy>Madeline Taylor</cp:lastModifiedBy>
  <cp:revision>2</cp:revision>
  <dcterms:created xsi:type="dcterms:W3CDTF">2019-05-23T14:02:00Z</dcterms:created>
  <dcterms:modified xsi:type="dcterms:W3CDTF">2019-05-23T14:02:00Z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