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D784F" w:rsidTr="009D784F">
        <w:trPr>
          <w:cantSplit/>
          <w:tblHeader/>
        </w:trPr>
        <w:tc>
          <w:tcPr>
            <w:tcW w:w="18713" w:type="dxa"/>
            <w:gridSpan w:val="3"/>
          </w:tcPr>
          <w:p w:rsidR="00A64F8E" w:rsidRDefault="005D01A9">
            <w:pPr>
              <w:ind w:left="650"/>
              <w:jc w:val="center"/>
            </w:pPr>
            <w:bookmarkStart w:id="0" w:name="_GoBack"/>
            <w:bookmarkEnd w:id="0"/>
            <w:r>
              <w:rPr>
                <w:b/>
              </w:rPr>
              <w:t>House Bill  1399</w:t>
            </w:r>
          </w:p>
          <w:p w:rsidR="00A64F8E" w:rsidRDefault="005D01A9">
            <w:pPr>
              <w:ind w:left="650"/>
              <w:jc w:val="center"/>
            </w:pPr>
            <w:r>
              <w:t>Senate Amendments</w:t>
            </w:r>
          </w:p>
          <w:p w:rsidR="00A64F8E" w:rsidRDefault="005D01A9">
            <w:pPr>
              <w:ind w:left="650"/>
              <w:jc w:val="center"/>
            </w:pPr>
            <w:r>
              <w:t>Section-by-Section Analysis</w:t>
            </w:r>
          </w:p>
          <w:p w:rsidR="00A64F8E" w:rsidRDefault="00A64F8E">
            <w:pPr>
              <w:jc w:val="center"/>
            </w:pPr>
          </w:p>
        </w:tc>
      </w:tr>
      <w:tr w:rsidR="00A64F8E">
        <w:trPr>
          <w:cantSplit/>
          <w:tblHeader/>
        </w:trPr>
        <w:tc>
          <w:tcPr>
            <w:tcW w:w="1667" w:type="pct"/>
            <w:tcMar>
              <w:bottom w:w="188" w:type="dxa"/>
              <w:right w:w="0" w:type="dxa"/>
            </w:tcMar>
          </w:tcPr>
          <w:p w:rsidR="00A64F8E" w:rsidRDefault="005D01A9">
            <w:pPr>
              <w:jc w:val="center"/>
            </w:pPr>
            <w:r>
              <w:t>HOUSE VERSION</w:t>
            </w:r>
          </w:p>
        </w:tc>
        <w:tc>
          <w:tcPr>
            <w:tcW w:w="1667" w:type="pct"/>
            <w:tcMar>
              <w:bottom w:w="188" w:type="dxa"/>
              <w:right w:w="0" w:type="dxa"/>
            </w:tcMar>
          </w:tcPr>
          <w:p w:rsidR="00A64F8E" w:rsidRDefault="005D01A9">
            <w:pPr>
              <w:jc w:val="center"/>
            </w:pPr>
            <w:r>
              <w:t>SENATE VERSION (IE)</w:t>
            </w:r>
          </w:p>
        </w:tc>
        <w:tc>
          <w:tcPr>
            <w:tcW w:w="1667" w:type="pct"/>
            <w:tcMar>
              <w:bottom w:w="188" w:type="dxa"/>
              <w:right w:w="0" w:type="dxa"/>
            </w:tcMar>
          </w:tcPr>
          <w:p w:rsidR="00A64F8E" w:rsidRDefault="005D01A9">
            <w:pPr>
              <w:jc w:val="center"/>
            </w:pPr>
            <w:r>
              <w:t>CONFERENCE</w:t>
            </w:r>
          </w:p>
        </w:tc>
      </w:tr>
      <w:tr w:rsidR="00A64F8E">
        <w:tc>
          <w:tcPr>
            <w:tcW w:w="6473" w:type="dxa"/>
          </w:tcPr>
          <w:p w:rsidR="00A64F8E" w:rsidRDefault="005D01A9">
            <w:pPr>
              <w:jc w:val="both"/>
            </w:pPr>
            <w:r>
              <w:t>SECTION 1.  This Act may be cited as the Krystal Jean Baker Act.</w:t>
            </w:r>
          </w:p>
          <w:p w:rsidR="00A64F8E" w:rsidRDefault="00A64F8E">
            <w:pPr>
              <w:jc w:val="both"/>
            </w:pPr>
          </w:p>
        </w:tc>
        <w:tc>
          <w:tcPr>
            <w:tcW w:w="6480" w:type="dxa"/>
          </w:tcPr>
          <w:p w:rsidR="00A64F8E" w:rsidRDefault="005D01A9">
            <w:pPr>
              <w:jc w:val="both"/>
            </w:pPr>
            <w:r>
              <w:t>SECTION 1. Same as House version.</w:t>
            </w:r>
          </w:p>
          <w:p w:rsidR="00A64F8E" w:rsidRDefault="00A64F8E">
            <w:pPr>
              <w:jc w:val="both"/>
            </w:pPr>
          </w:p>
          <w:p w:rsidR="00A64F8E" w:rsidRDefault="00A64F8E">
            <w:pPr>
              <w:jc w:val="both"/>
            </w:pPr>
          </w:p>
        </w:tc>
        <w:tc>
          <w:tcPr>
            <w:tcW w:w="5760" w:type="dxa"/>
          </w:tcPr>
          <w:p w:rsidR="00A64F8E" w:rsidRDefault="00A64F8E">
            <w:pPr>
              <w:jc w:val="both"/>
            </w:pPr>
          </w:p>
        </w:tc>
      </w:tr>
      <w:tr w:rsidR="00A64F8E">
        <w:tc>
          <w:tcPr>
            <w:tcW w:w="6473" w:type="dxa"/>
          </w:tcPr>
          <w:p w:rsidR="00A64F8E" w:rsidRDefault="005D01A9">
            <w:pPr>
              <w:jc w:val="both"/>
            </w:pPr>
            <w:r>
              <w:t>SECTION 2.  Article 42A.352, Code of Criminal Procedure, is amended to read as follows:</w:t>
            </w:r>
          </w:p>
          <w:p w:rsidR="00A64F8E" w:rsidRDefault="005D01A9">
            <w:pPr>
              <w:jc w:val="both"/>
            </w:pPr>
            <w:r>
              <w:t xml:space="preserve">Art. 42A.352.  DNA SAMPLE.  A judge granting community supervision to a defendant convicted of a felony shall require as a condition of community supervision that the defendant provide a DNA sample under Subchapter G, Chapter 411, Government Code, for the purpose of creating a DNA record of the defendant, unless the defendant has already submitted the required sample under </w:t>
            </w:r>
            <w:r>
              <w:rPr>
                <w:u w:val="single"/>
              </w:rPr>
              <w:t>Section 411.1471, Government Code, or</w:t>
            </w:r>
            <w:r>
              <w:t xml:space="preserve"> other [</w:t>
            </w:r>
            <w:r>
              <w:rPr>
                <w:strike/>
              </w:rPr>
              <w:t>state</w:t>
            </w:r>
            <w:r>
              <w:t>] law.</w:t>
            </w:r>
          </w:p>
          <w:p w:rsidR="00A64F8E" w:rsidRDefault="00A64F8E">
            <w:pPr>
              <w:jc w:val="both"/>
            </w:pPr>
          </w:p>
        </w:tc>
        <w:tc>
          <w:tcPr>
            <w:tcW w:w="6480" w:type="dxa"/>
          </w:tcPr>
          <w:p w:rsidR="00A64F8E" w:rsidRDefault="005D01A9">
            <w:pPr>
              <w:jc w:val="both"/>
            </w:pPr>
            <w:r>
              <w:t>SECTION 2. Same as House version.</w:t>
            </w:r>
          </w:p>
          <w:p w:rsidR="00A64F8E" w:rsidRDefault="00A64F8E">
            <w:pPr>
              <w:jc w:val="both"/>
            </w:pPr>
          </w:p>
          <w:p w:rsidR="00A64F8E" w:rsidRDefault="00A64F8E">
            <w:pPr>
              <w:jc w:val="both"/>
            </w:pPr>
          </w:p>
        </w:tc>
        <w:tc>
          <w:tcPr>
            <w:tcW w:w="5760" w:type="dxa"/>
          </w:tcPr>
          <w:p w:rsidR="00A64F8E" w:rsidRDefault="00A64F8E">
            <w:pPr>
              <w:jc w:val="both"/>
            </w:pPr>
          </w:p>
        </w:tc>
      </w:tr>
      <w:tr w:rsidR="00A64F8E">
        <w:tc>
          <w:tcPr>
            <w:tcW w:w="6473" w:type="dxa"/>
          </w:tcPr>
          <w:p w:rsidR="00A64F8E" w:rsidRDefault="005D01A9">
            <w:pPr>
              <w:jc w:val="both"/>
            </w:pPr>
            <w:r>
              <w:t>SECTION 3.  Article 102.020(a), Code of Criminal Procedure, is amended to read as follows:</w:t>
            </w:r>
          </w:p>
          <w:p w:rsidR="00A64F8E" w:rsidRDefault="005D01A9">
            <w:pPr>
              <w:jc w:val="both"/>
            </w:pPr>
            <w:r>
              <w:t>(a)  A person shall pay as a cost of court:</w:t>
            </w:r>
          </w:p>
          <w:p w:rsidR="00A64F8E" w:rsidRDefault="005D01A9">
            <w:pPr>
              <w:jc w:val="both"/>
            </w:pPr>
            <w:r>
              <w:t>(1)  $250 on conviction of an offense listed in Section 411.1471(a)(1), Government Code;</w:t>
            </w:r>
          </w:p>
          <w:p w:rsidR="00A64F8E" w:rsidRDefault="005D01A9">
            <w:pPr>
              <w:jc w:val="both"/>
            </w:pPr>
            <w:r>
              <w:t xml:space="preserve">(2)  $50 on conviction of an offense described by Section </w:t>
            </w:r>
            <w:r>
              <w:rPr>
                <w:u w:val="single"/>
              </w:rPr>
              <w:t>411.1471(a)(2)</w:t>
            </w:r>
            <w:r>
              <w:t xml:space="preserve"> [</w:t>
            </w:r>
            <w:r>
              <w:rPr>
                <w:strike/>
              </w:rPr>
              <w:t>411.1471(a)(3)</w:t>
            </w:r>
            <w:r>
              <w:t>], Government Code; or</w:t>
            </w:r>
          </w:p>
          <w:p w:rsidR="00A64F8E" w:rsidRDefault="005D01A9">
            <w:pPr>
              <w:jc w:val="both"/>
            </w:pPr>
            <w:r>
              <w:t>(3)  $34 on placement of the person on community supervision, including deferred adjudication community supervision, if the person is required to submit a DNA sample under Article 42A.352.</w:t>
            </w:r>
          </w:p>
          <w:p w:rsidR="00A64F8E" w:rsidRDefault="00A64F8E">
            <w:pPr>
              <w:jc w:val="both"/>
            </w:pPr>
          </w:p>
        </w:tc>
        <w:tc>
          <w:tcPr>
            <w:tcW w:w="6480" w:type="dxa"/>
          </w:tcPr>
          <w:p w:rsidR="00A64F8E" w:rsidRDefault="005D01A9">
            <w:pPr>
              <w:jc w:val="both"/>
            </w:pPr>
            <w:r>
              <w:t>SECTION 3. Same as House version.</w:t>
            </w:r>
          </w:p>
          <w:p w:rsidR="00A64F8E" w:rsidRDefault="00A64F8E">
            <w:pPr>
              <w:jc w:val="both"/>
            </w:pPr>
          </w:p>
          <w:p w:rsidR="00A64F8E" w:rsidRDefault="00A64F8E">
            <w:pPr>
              <w:jc w:val="both"/>
            </w:pPr>
          </w:p>
        </w:tc>
        <w:tc>
          <w:tcPr>
            <w:tcW w:w="5760" w:type="dxa"/>
          </w:tcPr>
          <w:p w:rsidR="00A64F8E" w:rsidRDefault="00A64F8E">
            <w:pPr>
              <w:jc w:val="both"/>
            </w:pPr>
          </w:p>
        </w:tc>
      </w:tr>
      <w:tr w:rsidR="00A64F8E">
        <w:tc>
          <w:tcPr>
            <w:tcW w:w="6473" w:type="dxa"/>
          </w:tcPr>
          <w:p w:rsidR="00A64F8E" w:rsidRDefault="005D01A9">
            <w:pPr>
              <w:jc w:val="both"/>
            </w:pPr>
            <w:r>
              <w:t>SECTION 4.  Subchapter G, Chapter 411, Government Code, is amended by adding Section 411.1425 to read as follows:</w:t>
            </w:r>
          </w:p>
          <w:p w:rsidR="00A64F8E" w:rsidRDefault="005D01A9">
            <w:pPr>
              <w:jc w:val="both"/>
            </w:pPr>
            <w:r>
              <w:rPr>
                <w:u w:val="single"/>
              </w:rPr>
              <w:lastRenderedPageBreak/>
              <w:t>Sec. 411.1425.  GRANT FUNDS.  The director shall apply for any available federal grant funds applicable to the creation and storage of DNA records of persons arrested for certain offenses.</w:t>
            </w:r>
          </w:p>
          <w:p w:rsidR="00A64F8E" w:rsidRDefault="00A64F8E">
            <w:pPr>
              <w:jc w:val="both"/>
            </w:pPr>
          </w:p>
        </w:tc>
        <w:tc>
          <w:tcPr>
            <w:tcW w:w="6480" w:type="dxa"/>
          </w:tcPr>
          <w:p w:rsidR="00A64F8E" w:rsidRDefault="005D01A9">
            <w:pPr>
              <w:jc w:val="both"/>
            </w:pPr>
            <w:r>
              <w:lastRenderedPageBreak/>
              <w:t>SECTION 4. Same as House version.</w:t>
            </w:r>
          </w:p>
          <w:p w:rsidR="00A64F8E" w:rsidRDefault="00A64F8E">
            <w:pPr>
              <w:jc w:val="both"/>
            </w:pPr>
          </w:p>
          <w:p w:rsidR="00A64F8E" w:rsidRDefault="00A64F8E">
            <w:pPr>
              <w:jc w:val="both"/>
            </w:pPr>
          </w:p>
        </w:tc>
        <w:tc>
          <w:tcPr>
            <w:tcW w:w="5760" w:type="dxa"/>
          </w:tcPr>
          <w:p w:rsidR="00A64F8E" w:rsidRDefault="00A64F8E">
            <w:pPr>
              <w:jc w:val="both"/>
            </w:pPr>
          </w:p>
        </w:tc>
      </w:tr>
      <w:tr w:rsidR="00A64F8E">
        <w:tc>
          <w:tcPr>
            <w:tcW w:w="6473" w:type="dxa"/>
          </w:tcPr>
          <w:p w:rsidR="00A64F8E" w:rsidRDefault="005D01A9">
            <w:pPr>
              <w:jc w:val="both"/>
            </w:pPr>
            <w:r>
              <w:t>SECTION 5.  The heading to Section 411.1471, Government Code, is amended to read as follows:</w:t>
            </w:r>
          </w:p>
          <w:p w:rsidR="00A64F8E" w:rsidRDefault="005D01A9">
            <w:pPr>
              <w:jc w:val="both"/>
            </w:pPr>
            <w:r>
              <w:t>Sec. 411.1471.  DNA RECORDS OF PERSONS ARRESTED FOR [</w:t>
            </w:r>
            <w:r>
              <w:rPr>
                <w:strike/>
              </w:rPr>
              <w:t>, CHARGED WITH,</w:t>
            </w:r>
            <w:r>
              <w:t>] OR CONVICTED OF CERTAIN OFFENSES.</w:t>
            </w:r>
          </w:p>
          <w:p w:rsidR="00A64F8E" w:rsidRDefault="00A64F8E">
            <w:pPr>
              <w:jc w:val="both"/>
            </w:pPr>
          </w:p>
        </w:tc>
        <w:tc>
          <w:tcPr>
            <w:tcW w:w="6480" w:type="dxa"/>
          </w:tcPr>
          <w:p w:rsidR="00A64F8E" w:rsidRDefault="005D01A9">
            <w:pPr>
              <w:jc w:val="both"/>
            </w:pPr>
            <w:r>
              <w:t>SECTION 5. Same as House version.</w:t>
            </w:r>
          </w:p>
          <w:p w:rsidR="00A64F8E" w:rsidRDefault="00A64F8E">
            <w:pPr>
              <w:jc w:val="both"/>
            </w:pPr>
          </w:p>
          <w:p w:rsidR="00A64F8E" w:rsidRDefault="00A64F8E">
            <w:pPr>
              <w:jc w:val="both"/>
            </w:pPr>
          </w:p>
        </w:tc>
        <w:tc>
          <w:tcPr>
            <w:tcW w:w="5760" w:type="dxa"/>
          </w:tcPr>
          <w:p w:rsidR="00A64F8E" w:rsidRDefault="00A64F8E">
            <w:pPr>
              <w:jc w:val="both"/>
            </w:pPr>
          </w:p>
        </w:tc>
      </w:tr>
      <w:tr w:rsidR="00A64F8E">
        <w:tc>
          <w:tcPr>
            <w:tcW w:w="6473" w:type="dxa"/>
          </w:tcPr>
          <w:p w:rsidR="00A64F8E" w:rsidRDefault="005D01A9">
            <w:pPr>
              <w:jc w:val="both"/>
            </w:pPr>
            <w:r>
              <w:t>SECTION 6.  Section 411.1471, Government Code, is amended by amending Subsections (a), (b), and (e) and adding Subsection (b-1) to read as follows:</w:t>
            </w:r>
          </w:p>
          <w:p w:rsidR="00A64F8E" w:rsidRDefault="005D01A9">
            <w:pPr>
              <w:jc w:val="both"/>
            </w:pPr>
            <w:r>
              <w:t>(a)  This section applies to a defendant who is:</w:t>
            </w:r>
          </w:p>
          <w:p w:rsidR="00A64F8E" w:rsidRDefault="005D01A9">
            <w:pPr>
              <w:jc w:val="both"/>
            </w:pPr>
            <w:r>
              <w:t xml:space="preserve">(1)  </w:t>
            </w:r>
            <w:r>
              <w:rPr>
                <w:u w:val="single"/>
              </w:rPr>
              <w:t>arrested</w:t>
            </w:r>
            <w:r>
              <w:t xml:space="preserve"> [</w:t>
            </w:r>
            <w:r>
              <w:rPr>
                <w:strike/>
              </w:rPr>
              <w:t>indicted or waives indictment</w:t>
            </w:r>
            <w:r>
              <w:t>] for a felony prohibited [</w:t>
            </w:r>
            <w:r>
              <w:rPr>
                <w:strike/>
              </w:rPr>
              <w:t>or punishable</w:t>
            </w:r>
            <w:r>
              <w:t>] under any of the following Penal Code sections:</w:t>
            </w:r>
          </w:p>
          <w:p w:rsidR="00A64F8E" w:rsidRDefault="005D01A9">
            <w:pPr>
              <w:jc w:val="both"/>
            </w:pPr>
            <w:r>
              <w:t xml:space="preserve">(A)  </w:t>
            </w:r>
            <w:r>
              <w:rPr>
                <w:u w:val="single"/>
              </w:rPr>
              <w:t>Section 19.02;</w:t>
            </w:r>
          </w:p>
          <w:p w:rsidR="00A64F8E" w:rsidRDefault="005D01A9">
            <w:pPr>
              <w:jc w:val="both"/>
            </w:pPr>
            <w:r>
              <w:rPr>
                <w:u w:val="single"/>
              </w:rPr>
              <w:t>(B)  Section 19.03;</w:t>
            </w:r>
          </w:p>
          <w:p w:rsidR="00A64F8E" w:rsidRDefault="005D01A9">
            <w:pPr>
              <w:jc w:val="both"/>
            </w:pPr>
            <w:r>
              <w:rPr>
                <w:u w:val="single"/>
              </w:rPr>
              <w:t>(C)  Section 20.03;</w:t>
            </w:r>
          </w:p>
          <w:p w:rsidR="00A64F8E" w:rsidRDefault="005D01A9">
            <w:pPr>
              <w:jc w:val="both"/>
            </w:pPr>
            <w:r>
              <w:rPr>
                <w:u w:val="single"/>
              </w:rPr>
              <w:t>(D)</w:t>
            </w:r>
            <w:r>
              <w:t xml:space="preserve">  Section </w:t>
            </w:r>
            <w:r>
              <w:rPr>
                <w:u w:val="single"/>
              </w:rPr>
              <w:t>20.04</w:t>
            </w:r>
            <w:r>
              <w:t xml:space="preserve"> [</w:t>
            </w:r>
            <w:r>
              <w:rPr>
                <w:strike/>
              </w:rPr>
              <w:t>20.04(a)(4)</w:t>
            </w:r>
            <w:r>
              <w:t>];</w:t>
            </w:r>
          </w:p>
          <w:p w:rsidR="00A64F8E" w:rsidRDefault="005D01A9">
            <w:pPr>
              <w:jc w:val="both"/>
            </w:pPr>
            <w:r>
              <w:rPr>
                <w:u w:val="single"/>
              </w:rPr>
              <w:t>(E)  Section 20.05;</w:t>
            </w:r>
          </w:p>
          <w:p w:rsidR="00A64F8E" w:rsidRDefault="005D01A9">
            <w:pPr>
              <w:jc w:val="both"/>
            </w:pPr>
            <w:r>
              <w:rPr>
                <w:u w:val="single"/>
              </w:rPr>
              <w:t>(F)  Section 20.06;</w:t>
            </w:r>
          </w:p>
          <w:p w:rsidR="00A64F8E" w:rsidRDefault="005D01A9">
            <w:pPr>
              <w:jc w:val="both"/>
            </w:pPr>
            <w:r>
              <w:rPr>
                <w:u w:val="single"/>
              </w:rPr>
              <w:t>(G)  Section 20A.02;</w:t>
            </w:r>
          </w:p>
          <w:p w:rsidR="00A64F8E" w:rsidRDefault="005D01A9">
            <w:pPr>
              <w:jc w:val="both"/>
            </w:pPr>
            <w:r>
              <w:rPr>
                <w:u w:val="single"/>
              </w:rPr>
              <w:t>(H)  Section 20A.03;</w:t>
            </w:r>
          </w:p>
          <w:p w:rsidR="00A64F8E" w:rsidRDefault="005D01A9">
            <w:pPr>
              <w:jc w:val="both"/>
            </w:pPr>
            <w:r>
              <w:rPr>
                <w:u w:val="single"/>
              </w:rPr>
              <w:t>(I)  Section 21.02;</w:t>
            </w:r>
          </w:p>
          <w:p w:rsidR="00A64F8E" w:rsidRDefault="005D01A9">
            <w:pPr>
              <w:jc w:val="both"/>
            </w:pPr>
            <w:r>
              <w:rPr>
                <w:u w:val="single"/>
              </w:rPr>
              <w:t>(J)</w:t>
            </w:r>
            <w:r>
              <w:t xml:space="preserve"> [</w:t>
            </w:r>
            <w:r>
              <w:rPr>
                <w:strike/>
              </w:rPr>
              <w:t>(B)</w:t>
            </w:r>
            <w:r>
              <w:t>]  Section 21.11;</w:t>
            </w:r>
          </w:p>
          <w:p w:rsidR="00A64F8E" w:rsidRDefault="005D01A9">
            <w:pPr>
              <w:jc w:val="both"/>
            </w:pPr>
            <w:r>
              <w:rPr>
                <w:u w:val="single"/>
              </w:rPr>
              <w:t>(K)  Section 22.01;</w:t>
            </w:r>
          </w:p>
          <w:p w:rsidR="00A64F8E" w:rsidRDefault="005D01A9">
            <w:pPr>
              <w:jc w:val="both"/>
            </w:pPr>
            <w:r>
              <w:rPr>
                <w:u w:val="single"/>
              </w:rPr>
              <w:t>(L)</w:t>
            </w:r>
            <w:r>
              <w:t xml:space="preserve"> [</w:t>
            </w:r>
            <w:r>
              <w:rPr>
                <w:strike/>
              </w:rPr>
              <w:t>(C)</w:t>
            </w:r>
            <w:r>
              <w:t>]  Section 22.011;</w:t>
            </w:r>
          </w:p>
          <w:p w:rsidR="00A64F8E" w:rsidRDefault="005D01A9">
            <w:pPr>
              <w:jc w:val="both"/>
            </w:pPr>
            <w:r>
              <w:rPr>
                <w:u w:val="single"/>
              </w:rPr>
              <w:lastRenderedPageBreak/>
              <w:t>(M)  Section 22.02;</w:t>
            </w:r>
          </w:p>
          <w:p w:rsidR="00A64F8E" w:rsidRDefault="005D01A9">
            <w:pPr>
              <w:jc w:val="both"/>
            </w:pPr>
            <w:r>
              <w:rPr>
                <w:u w:val="single"/>
              </w:rPr>
              <w:t>(N)</w:t>
            </w:r>
            <w:r>
              <w:t xml:space="preserve"> [</w:t>
            </w:r>
            <w:r>
              <w:rPr>
                <w:strike/>
              </w:rPr>
              <w:t>(D)</w:t>
            </w:r>
            <w:r>
              <w:t>]  Section 22.021;</w:t>
            </w:r>
          </w:p>
          <w:p w:rsidR="00A64F8E" w:rsidRDefault="005D01A9">
            <w:pPr>
              <w:jc w:val="both"/>
            </w:pPr>
            <w:r>
              <w:rPr>
                <w:u w:val="single"/>
              </w:rPr>
              <w:t>(O)</w:t>
            </w:r>
            <w:r>
              <w:t xml:space="preserve"> [</w:t>
            </w:r>
            <w:r>
              <w:rPr>
                <w:strike/>
              </w:rPr>
              <w:t>(E)</w:t>
            </w:r>
            <w:r>
              <w:t>]  Section 25.02;</w:t>
            </w:r>
          </w:p>
          <w:p w:rsidR="00A64F8E" w:rsidRDefault="005D01A9">
            <w:pPr>
              <w:jc w:val="both"/>
            </w:pPr>
            <w:r>
              <w:rPr>
                <w:u w:val="single"/>
              </w:rPr>
              <w:t>(P)  Section 29.02;</w:t>
            </w:r>
          </w:p>
          <w:p w:rsidR="00A64F8E" w:rsidRDefault="005D01A9">
            <w:pPr>
              <w:jc w:val="both"/>
            </w:pPr>
            <w:r>
              <w:rPr>
                <w:u w:val="single"/>
              </w:rPr>
              <w:t>(Q)  Section 29.03;</w:t>
            </w:r>
          </w:p>
          <w:p w:rsidR="00A64F8E" w:rsidRDefault="005D01A9">
            <w:pPr>
              <w:jc w:val="both"/>
            </w:pPr>
            <w:r>
              <w:rPr>
                <w:u w:val="single"/>
              </w:rPr>
              <w:t>(R)</w:t>
            </w:r>
            <w:r>
              <w:t xml:space="preserve"> [</w:t>
            </w:r>
            <w:r>
              <w:rPr>
                <w:strike/>
              </w:rPr>
              <w:t>(F)</w:t>
            </w:r>
            <w:r>
              <w:t xml:space="preserve">]  Section </w:t>
            </w:r>
            <w:r>
              <w:rPr>
                <w:u w:val="single"/>
              </w:rPr>
              <w:t>30.02</w:t>
            </w:r>
            <w:r>
              <w:t xml:space="preserve"> [</w:t>
            </w:r>
            <w:r>
              <w:rPr>
                <w:strike/>
              </w:rPr>
              <w:t>30.02(d)</w:t>
            </w:r>
            <w:r>
              <w:t>];</w:t>
            </w:r>
          </w:p>
          <w:p w:rsidR="00A64F8E" w:rsidRDefault="005D01A9">
            <w:pPr>
              <w:jc w:val="both"/>
            </w:pPr>
            <w:r>
              <w:rPr>
                <w:u w:val="single"/>
              </w:rPr>
              <w:t>(S)  Section 31.03;</w:t>
            </w:r>
          </w:p>
          <w:p w:rsidR="00A64F8E" w:rsidRDefault="005D01A9">
            <w:pPr>
              <w:jc w:val="both"/>
            </w:pPr>
            <w:r>
              <w:rPr>
                <w:u w:val="single"/>
              </w:rPr>
              <w:t>(T)  Section 43.03;</w:t>
            </w:r>
          </w:p>
          <w:p w:rsidR="00A64F8E" w:rsidRDefault="005D01A9">
            <w:pPr>
              <w:jc w:val="both"/>
            </w:pPr>
            <w:r>
              <w:rPr>
                <w:u w:val="single"/>
              </w:rPr>
              <w:t>(U)  Section 43.04;</w:t>
            </w:r>
          </w:p>
          <w:p w:rsidR="00A64F8E" w:rsidRDefault="005D01A9">
            <w:pPr>
              <w:jc w:val="both"/>
            </w:pPr>
            <w:r>
              <w:rPr>
                <w:u w:val="single"/>
              </w:rPr>
              <w:t>(V)</w:t>
            </w:r>
            <w:r>
              <w:t xml:space="preserve"> [</w:t>
            </w:r>
            <w:r>
              <w:rPr>
                <w:strike/>
              </w:rPr>
              <w:t>(G)</w:t>
            </w:r>
            <w:r>
              <w:t>]  Section 43.05;</w:t>
            </w:r>
          </w:p>
          <w:p w:rsidR="00A64F8E" w:rsidRDefault="005D01A9">
            <w:pPr>
              <w:jc w:val="both"/>
            </w:pPr>
            <w:r>
              <w:rPr>
                <w:u w:val="single"/>
              </w:rPr>
              <w:t>(W)</w:t>
            </w:r>
            <w:r>
              <w:t xml:space="preserve"> [</w:t>
            </w:r>
            <w:r>
              <w:rPr>
                <w:strike/>
              </w:rPr>
              <w:t>(H)</w:t>
            </w:r>
            <w:r>
              <w:t xml:space="preserve">]  Section 43.25; </w:t>
            </w:r>
            <w:r>
              <w:rPr>
                <w:u w:val="single"/>
              </w:rPr>
              <w:t>or</w:t>
            </w:r>
          </w:p>
          <w:p w:rsidR="00A64F8E" w:rsidRDefault="005D01A9">
            <w:pPr>
              <w:jc w:val="both"/>
            </w:pPr>
            <w:r>
              <w:rPr>
                <w:u w:val="single"/>
              </w:rPr>
              <w:t>(X)</w:t>
            </w:r>
            <w:r>
              <w:t xml:space="preserve"> [</w:t>
            </w:r>
            <w:r>
              <w:rPr>
                <w:strike/>
              </w:rPr>
              <w:t>(I)</w:t>
            </w:r>
            <w:r>
              <w:t xml:space="preserve">]  Section 43.26; </w:t>
            </w:r>
            <w:r>
              <w:rPr>
                <w:u w:val="single"/>
              </w:rPr>
              <w:t>or</w:t>
            </w:r>
          </w:p>
          <w:p w:rsidR="00A64F8E" w:rsidRDefault="005D01A9">
            <w:pPr>
              <w:jc w:val="both"/>
            </w:pPr>
            <w:r>
              <w:t>[</w:t>
            </w:r>
            <w:r>
              <w:rPr>
                <w:strike/>
              </w:rPr>
              <w:t>(J)  Section 21.02; or</w:t>
            </w:r>
          </w:p>
          <w:p w:rsidR="00A64F8E" w:rsidRDefault="005D01A9">
            <w:pPr>
              <w:jc w:val="both"/>
            </w:pPr>
            <w:r>
              <w:t>[</w:t>
            </w:r>
            <w:r>
              <w:rPr>
                <w:strike/>
              </w:rPr>
              <w:t>(K)  Section 20A.03;</w:t>
            </w:r>
            <w:r>
              <w:t>]</w:t>
            </w:r>
          </w:p>
          <w:p w:rsidR="00A64F8E" w:rsidRDefault="005D01A9">
            <w:pPr>
              <w:jc w:val="both"/>
            </w:pPr>
            <w:r>
              <w:t>(2)  [</w:t>
            </w:r>
            <w:r>
              <w:rPr>
                <w:strike/>
              </w:rPr>
              <w:t>arrested for a felony described by Subdivision (1) after having been previously convicted of or placed on deferred adjudication for an offense described by Subdivision (1) or an offense punishable under Section 30.02(c)(2), Penal Code; or</w:t>
            </w:r>
          </w:p>
          <w:p w:rsidR="00A64F8E" w:rsidRDefault="005D01A9">
            <w:pPr>
              <w:jc w:val="both"/>
            </w:pPr>
            <w:r>
              <w:t>[</w:t>
            </w:r>
            <w:r>
              <w:rPr>
                <w:strike/>
              </w:rPr>
              <w:t>(3)</w:t>
            </w:r>
            <w:r>
              <w:t>]  convicted of an offense:</w:t>
            </w:r>
          </w:p>
          <w:p w:rsidR="00A64F8E" w:rsidRDefault="005D01A9">
            <w:pPr>
              <w:jc w:val="both"/>
            </w:pPr>
            <w:r>
              <w:t>(A)  under Title 5, Penal Code, other than an offense described by Subdivision (1), that is punishable as a Class A misdemeanor or any higher category of offense, except for an offense punishable as a Class A misdemeanor under Section 20.02, 22.01, or 22.05, Penal Code; or</w:t>
            </w:r>
          </w:p>
          <w:p w:rsidR="00A64F8E" w:rsidRDefault="005D01A9">
            <w:pPr>
              <w:jc w:val="both"/>
            </w:pPr>
            <w:r>
              <w:t>(B)  under Section 21.08, 25.04, 43.02(b), [</w:t>
            </w:r>
            <w:r>
              <w:rPr>
                <w:strike/>
              </w:rPr>
              <w:t>43.03,</w:t>
            </w:r>
            <w:r>
              <w:t>] or 43.24, Penal Code.</w:t>
            </w:r>
          </w:p>
          <w:p w:rsidR="00A64F8E" w:rsidRDefault="005D01A9">
            <w:pPr>
              <w:jc w:val="both"/>
            </w:pPr>
            <w:r>
              <w:t>(b)  [</w:t>
            </w:r>
            <w:r>
              <w:rPr>
                <w:strike/>
              </w:rPr>
              <w:t>After a defendant described by Subsection (a)(1) is indicted or waives indictment, the court in which the case is pending shall require the defendant to provide to a law enforcement agency one or more specimens for the purpose of creating a DNA record.</w:t>
            </w:r>
            <w:r>
              <w:t xml:space="preserve">]  A law enforcement agency </w:t>
            </w:r>
            <w:r>
              <w:lastRenderedPageBreak/>
              <w:t xml:space="preserve">arresting a defendant described by Subsection </w:t>
            </w:r>
            <w:r>
              <w:rPr>
                <w:u w:val="single"/>
              </w:rPr>
              <w:t>(a)(1)</w:t>
            </w:r>
            <w:r>
              <w:t xml:space="preserve"> [</w:t>
            </w:r>
            <w:r>
              <w:rPr>
                <w:strike/>
              </w:rPr>
              <w:t>(a)(2)</w:t>
            </w:r>
            <w:r>
              <w:t>], immediately after fingerprinting the defendant and at the same location as the fingerprinting occurs, shall require the defendant to provide one or more specimens for the purpose of creating a DNA record.</w:t>
            </w:r>
          </w:p>
          <w:p w:rsidR="00A64F8E" w:rsidRDefault="005D01A9">
            <w:pPr>
              <w:jc w:val="both"/>
            </w:pPr>
            <w:r>
              <w:rPr>
                <w:u w:val="single"/>
              </w:rPr>
              <w:t>(b-1)</w:t>
            </w:r>
            <w:r>
              <w:t xml:space="preserve">  After a defendant described by Subsection </w:t>
            </w:r>
            <w:r>
              <w:rPr>
                <w:u w:val="single"/>
              </w:rPr>
              <w:t>(a)(2)</w:t>
            </w:r>
            <w:r>
              <w:t xml:space="preserve"> [</w:t>
            </w:r>
            <w:r>
              <w:rPr>
                <w:strike/>
              </w:rPr>
              <w:t>(a)(3)</w:t>
            </w:r>
            <w:r>
              <w:t>] is convicted, the court shall require the defendant to provide to a law enforcement agency one or more specimens for the purpose of creating a DNA record.</w:t>
            </w:r>
          </w:p>
          <w:p w:rsidR="00A64F8E" w:rsidRDefault="005D01A9">
            <w:pPr>
              <w:jc w:val="both"/>
            </w:pPr>
            <w:r>
              <w:t>(e)  Notwithstanding Subsection (d), on acquittal of a defendant described by Subsection (a)(1) [</w:t>
            </w:r>
            <w:r>
              <w:rPr>
                <w:strike/>
              </w:rPr>
              <w:t>or (2)</w:t>
            </w:r>
            <w:r>
              <w:t xml:space="preserve">] or dismissal of the case against the defendant, </w:t>
            </w:r>
            <w:r w:rsidRPr="003212B7">
              <w:rPr>
                <w:highlight w:val="lightGray"/>
              </w:rPr>
              <w:t>the court shall order</w:t>
            </w:r>
            <w:r>
              <w:t xml:space="preserve"> the law enforcement agency taking the specimen </w:t>
            </w:r>
            <w:r w:rsidRPr="003212B7">
              <w:rPr>
                <w:highlight w:val="lightGray"/>
              </w:rPr>
              <w:t>to</w:t>
            </w:r>
            <w:r>
              <w:t xml:space="preserve"> immediately destroy the record of the collection of the specimen and </w:t>
            </w:r>
            <w:r w:rsidRPr="003212B7">
              <w:rPr>
                <w:highlight w:val="lightGray"/>
              </w:rPr>
              <w:t>require</w:t>
            </w:r>
            <w:r>
              <w:t xml:space="preserve"> the department </w:t>
            </w:r>
            <w:r w:rsidRPr="003212B7">
              <w:rPr>
                <w:highlight w:val="lightGray"/>
              </w:rPr>
              <w:t>to</w:t>
            </w:r>
            <w:r>
              <w:t xml:space="preserve"> destroy the specimen and the record of its receipt.</w:t>
            </w:r>
          </w:p>
          <w:p w:rsidR="00A64F8E" w:rsidRDefault="00A64F8E">
            <w:pPr>
              <w:jc w:val="both"/>
            </w:pPr>
          </w:p>
        </w:tc>
        <w:tc>
          <w:tcPr>
            <w:tcW w:w="6480" w:type="dxa"/>
          </w:tcPr>
          <w:p w:rsidR="00A64F8E" w:rsidRDefault="005D01A9">
            <w:pPr>
              <w:jc w:val="both"/>
            </w:pPr>
            <w:r>
              <w:lastRenderedPageBreak/>
              <w:t>SECTION 6.  Section 411.1471, Government Code, is amended by amending Subsections (a), (b), and (e) and adding Subsection (b-1) to read as follows:</w:t>
            </w:r>
          </w:p>
          <w:p w:rsidR="00A64F8E" w:rsidRDefault="005D01A9">
            <w:pPr>
              <w:jc w:val="both"/>
            </w:pPr>
            <w:r>
              <w:t>(a)  This section applies to a defendant who is:</w:t>
            </w:r>
          </w:p>
          <w:p w:rsidR="00A64F8E" w:rsidRDefault="005D01A9">
            <w:pPr>
              <w:jc w:val="both"/>
            </w:pPr>
            <w:r>
              <w:t xml:space="preserve">(1)  </w:t>
            </w:r>
            <w:r>
              <w:rPr>
                <w:u w:val="single"/>
              </w:rPr>
              <w:t>arrested</w:t>
            </w:r>
            <w:r>
              <w:t xml:space="preserve"> [</w:t>
            </w:r>
            <w:r>
              <w:rPr>
                <w:strike/>
              </w:rPr>
              <w:t>indicted or waives indictment</w:t>
            </w:r>
            <w:r>
              <w:t>] for a felony prohibited [</w:t>
            </w:r>
            <w:r>
              <w:rPr>
                <w:strike/>
              </w:rPr>
              <w:t>or punishable</w:t>
            </w:r>
            <w:r>
              <w:t>] under any of the following Penal Code sections:</w:t>
            </w:r>
          </w:p>
          <w:p w:rsidR="00A64F8E" w:rsidRDefault="005D01A9">
            <w:pPr>
              <w:jc w:val="both"/>
            </w:pPr>
            <w:r>
              <w:t xml:space="preserve">(A)  </w:t>
            </w:r>
            <w:r>
              <w:rPr>
                <w:u w:val="single"/>
              </w:rPr>
              <w:t>Section 19.02;</w:t>
            </w:r>
          </w:p>
          <w:p w:rsidR="00A64F8E" w:rsidRDefault="005D01A9">
            <w:pPr>
              <w:jc w:val="both"/>
            </w:pPr>
            <w:r>
              <w:rPr>
                <w:u w:val="single"/>
              </w:rPr>
              <w:t>(B)  Section 19.03;</w:t>
            </w:r>
          </w:p>
          <w:p w:rsidR="00A64F8E" w:rsidRDefault="005D01A9">
            <w:pPr>
              <w:jc w:val="both"/>
            </w:pPr>
            <w:r>
              <w:rPr>
                <w:u w:val="single"/>
              </w:rPr>
              <w:t>(C)  Section 20.03;</w:t>
            </w:r>
          </w:p>
          <w:p w:rsidR="00A64F8E" w:rsidRDefault="005D01A9">
            <w:pPr>
              <w:jc w:val="both"/>
            </w:pPr>
            <w:r>
              <w:rPr>
                <w:u w:val="single"/>
              </w:rPr>
              <w:t>(D)</w:t>
            </w:r>
            <w:r>
              <w:t xml:space="preserve">  Section </w:t>
            </w:r>
            <w:r>
              <w:rPr>
                <w:u w:val="single"/>
              </w:rPr>
              <w:t>20.04</w:t>
            </w:r>
            <w:r>
              <w:t xml:space="preserve"> [</w:t>
            </w:r>
            <w:r>
              <w:rPr>
                <w:strike/>
              </w:rPr>
              <w:t>20.04(a)(4)</w:t>
            </w:r>
            <w:r>
              <w:t>];</w:t>
            </w:r>
          </w:p>
          <w:p w:rsidR="00A64F8E" w:rsidRDefault="005D01A9">
            <w:pPr>
              <w:jc w:val="both"/>
            </w:pPr>
            <w:r>
              <w:rPr>
                <w:u w:val="single"/>
              </w:rPr>
              <w:t>(E)  Section 20.05;</w:t>
            </w:r>
          </w:p>
          <w:p w:rsidR="00A64F8E" w:rsidRDefault="005D01A9">
            <w:pPr>
              <w:jc w:val="both"/>
            </w:pPr>
            <w:r>
              <w:rPr>
                <w:u w:val="single"/>
              </w:rPr>
              <w:t>(F)  Section 20.06;</w:t>
            </w:r>
          </w:p>
          <w:p w:rsidR="00A64F8E" w:rsidRDefault="005D01A9">
            <w:pPr>
              <w:jc w:val="both"/>
            </w:pPr>
            <w:r>
              <w:rPr>
                <w:u w:val="single"/>
              </w:rPr>
              <w:t>(G)  Section 20A.02;</w:t>
            </w:r>
          </w:p>
          <w:p w:rsidR="00A64F8E" w:rsidRDefault="005D01A9">
            <w:pPr>
              <w:jc w:val="both"/>
            </w:pPr>
            <w:r>
              <w:rPr>
                <w:u w:val="single"/>
              </w:rPr>
              <w:t>(H)  Section 20A.03;</w:t>
            </w:r>
          </w:p>
          <w:p w:rsidR="00A64F8E" w:rsidRDefault="005D01A9">
            <w:pPr>
              <w:jc w:val="both"/>
            </w:pPr>
            <w:r>
              <w:rPr>
                <w:u w:val="single"/>
              </w:rPr>
              <w:t>(I)  Section 21.02;</w:t>
            </w:r>
          </w:p>
          <w:p w:rsidR="00A64F8E" w:rsidRDefault="005D01A9">
            <w:pPr>
              <w:jc w:val="both"/>
            </w:pPr>
            <w:r>
              <w:rPr>
                <w:u w:val="single"/>
              </w:rPr>
              <w:t>(J)</w:t>
            </w:r>
            <w:r>
              <w:t xml:space="preserve"> [</w:t>
            </w:r>
            <w:r>
              <w:rPr>
                <w:strike/>
              </w:rPr>
              <w:t>(B)</w:t>
            </w:r>
            <w:r>
              <w:t>]  Section 21.11;</w:t>
            </w:r>
          </w:p>
          <w:p w:rsidR="00A64F8E" w:rsidRDefault="005D01A9">
            <w:pPr>
              <w:jc w:val="both"/>
            </w:pPr>
            <w:r>
              <w:rPr>
                <w:u w:val="single"/>
              </w:rPr>
              <w:t>(K)  Section 22.01;</w:t>
            </w:r>
          </w:p>
          <w:p w:rsidR="00A64F8E" w:rsidRDefault="005D01A9">
            <w:pPr>
              <w:jc w:val="both"/>
            </w:pPr>
            <w:r>
              <w:rPr>
                <w:u w:val="single"/>
              </w:rPr>
              <w:t>(L)</w:t>
            </w:r>
            <w:r>
              <w:t xml:space="preserve"> [</w:t>
            </w:r>
            <w:r>
              <w:rPr>
                <w:strike/>
              </w:rPr>
              <w:t>(C)</w:t>
            </w:r>
            <w:r>
              <w:t>]  Section 22.011;</w:t>
            </w:r>
          </w:p>
          <w:p w:rsidR="00A64F8E" w:rsidRDefault="005D01A9">
            <w:pPr>
              <w:jc w:val="both"/>
            </w:pPr>
            <w:r>
              <w:rPr>
                <w:u w:val="single"/>
              </w:rPr>
              <w:lastRenderedPageBreak/>
              <w:t>(M)  Section 22.02;</w:t>
            </w:r>
          </w:p>
          <w:p w:rsidR="00A64F8E" w:rsidRDefault="005D01A9">
            <w:pPr>
              <w:jc w:val="both"/>
            </w:pPr>
            <w:r>
              <w:rPr>
                <w:u w:val="single"/>
              </w:rPr>
              <w:t>(N)</w:t>
            </w:r>
            <w:r>
              <w:t xml:space="preserve"> [</w:t>
            </w:r>
            <w:r>
              <w:rPr>
                <w:strike/>
              </w:rPr>
              <w:t>(D)</w:t>
            </w:r>
            <w:r>
              <w:t>]  Section 22.021;</w:t>
            </w:r>
          </w:p>
          <w:p w:rsidR="00A64F8E" w:rsidRDefault="005D01A9">
            <w:pPr>
              <w:jc w:val="both"/>
            </w:pPr>
            <w:r>
              <w:rPr>
                <w:u w:val="single"/>
              </w:rPr>
              <w:t>(O)</w:t>
            </w:r>
            <w:r>
              <w:t xml:space="preserve"> [</w:t>
            </w:r>
            <w:r>
              <w:rPr>
                <w:strike/>
              </w:rPr>
              <w:t>(E)</w:t>
            </w:r>
            <w:r>
              <w:t>]  Section 25.02;</w:t>
            </w:r>
          </w:p>
          <w:p w:rsidR="00A64F8E" w:rsidRDefault="005D01A9">
            <w:pPr>
              <w:jc w:val="both"/>
            </w:pPr>
            <w:r>
              <w:rPr>
                <w:u w:val="single"/>
              </w:rPr>
              <w:t>(P)  Section 29.02;</w:t>
            </w:r>
          </w:p>
          <w:p w:rsidR="00A64F8E" w:rsidRDefault="005D01A9">
            <w:pPr>
              <w:jc w:val="both"/>
            </w:pPr>
            <w:r>
              <w:rPr>
                <w:u w:val="single"/>
              </w:rPr>
              <w:t>(Q)  Section 29.03;</w:t>
            </w:r>
          </w:p>
          <w:p w:rsidR="00A64F8E" w:rsidRDefault="005D01A9">
            <w:pPr>
              <w:jc w:val="both"/>
            </w:pPr>
            <w:r>
              <w:rPr>
                <w:u w:val="single"/>
              </w:rPr>
              <w:t>(R)</w:t>
            </w:r>
            <w:r>
              <w:t xml:space="preserve"> [</w:t>
            </w:r>
            <w:r>
              <w:rPr>
                <w:strike/>
              </w:rPr>
              <w:t>(F)</w:t>
            </w:r>
            <w:r>
              <w:t xml:space="preserve">]  Section </w:t>
            </w:r>
            <w:r>
              <w:rPr>
                <w:u w:val="single"/>
              </w:rPr>
              <w:t>30.02</w:t>
            </w:r>
            <w:r>
              <w:t xml:space="preserve"> [</w:t>
            </w:r>
            <w:r>
              <w:rPr>
                <w:strike/>
              </w:rPr>
              <w:t>30.02(d)</w:t>
            </w:r>
            <w:r>
              <w:t>];</w:t>
            </w:r>
          </w:p>
          <w:p w:rsidR="00A64F8E" w:rsidRDefault="005D01A9">
            <w:pPr>
              <w:jc w:val="both"/>
            </w:pPr>
            <w:r>
              <w:rPr>
                <w:u w:val="single"/>
              </w:rPr>
              <w:t>(S)  Section 31.03;</w:t>
            </w:r>
          </w:p>
          <w:p w:rsidR="00A64F8E" w:rsidRDefault="005D01A9">
            <w:pPr>
              <w:jc w:val="both"/>
            </w:pPr>
            <w:r>
              <w:rPr>
                <w:u w:val="single"/>
              </w:rPr>
              <w:t>(T)  Section 43.03;</w:t>
            </w:r>
          </w:p>
          <w:p w:rsidR="00A64F8E" w:rsidRDefault="005D01A9">
            <w:pPr>
              <w:jc w:val="both"/>
            </w:pPr>
            <w:r>
              <w:rPr>
                <w:u w:val="single"/>
              </w:rPr>
              <w:t>(U)  Section 43.04;</w:t>
            </w:r>
          </w:p>
          <w:p w:rsidR="00A64F8E" w:rsidRDefault="005D01A9">
            <w:pPr>
              <w:jc w:val="both"/>
            </w:pPr>
            <w:r>
              <w:rPr>
                <w:u w:val="single"/>
              </w:rPr>
              <w:t>(V)</w:t>
            </w:r>
            <w:r>
              <w:t xml:space="preserve"> [</w:t>
            </w:r>
            <w:r>
              <w:rPr>
                <w:strike/>
              </w:rPr>
              <w:t>(G)</w:t>
            </w:r>
            <w:r>
              <w:t>]  Section 43.05;</w:t>
            </w:r>
          </w:p>
          <w:p w:rsidR="00A64F8E" w:rsidRDefault="005D01A9">
            <w:pPr>
              <w:jc w:val="both"/>
            </w:pPr>
            <w:r>
              <w:rPr>
                <w:u w:val="single"/>
              </w:rPr>
              <w:t>(W)</w:t>
            </w:r>
            <w:r>
              <w:t xml:space="preserve"> [</w:t>
            </w:r>
            <w:r>
              <w:rPr>
                <w:strike/>
              </w:rPr>
              <w:t>(H)</w:t>
            </w:r>
            <w:r>
              <w:t xml:space="preserve">]  Section 43.25; </w:t>
            </w:r>
            <w:r>
              <w:rPr>
                <w:u w:val="single"/>
              </w:rPr>
              <w:t>or</w:t>
            </w:r>
          </w:p>
          <w:p w:rsidR="00A64F8E" w:rsidRDefault="005D01A9">
            <w:pPr>
              <w:jc w:val="both"/>
            </w:pPr>
            <w:r>
              <w:rPr>
                <w:u w:val="single"/>
              </w:rPr>
              <w:t>(X)</w:t>
            </w:r>
            <w:r>
              <w:t xml:space="preserve"> [</w:t>
            </w:r>
            <w:r>
              <w:rPr>
                <w:strike/>
              </w:rPr>
              <w:t>(I)</w:t>
            </w:r>
            <w:r>
              <w:t xml:space="preserve">]  Section 43.26; </w:t>
            </w:r>
            <w:r>
              <w:rPr>
                <w:u w:val="single"/>
              </w:rPr>
              <w:t>or</w:t>
            </w:r>
          </w:p>
          <w:p w:rsidR="00A64F8E" w:rsidRDefault="005D01A9">
            <w:pPr>
              <w:jc w:val="both"/>
            </w:pPr>
            <w:r>
              <w:t>[</w:t>
            </w:r>
            <w:r>
              <w:rPr>
                <w:strike/>
              </w:rPr>
              <w:t>(J)  Section 21.02; or</w:t>
            </w:r>
          </w:p>
          <w:p w:rsidR="00A64F8E" w:rsidRDefault="005D01A9">
            <w:pPr>
              <w:jc w:val="both"/>
            </w:pPr>
            <w:r>
              <w:t>[</w:t>
            </w:r>
            <w:r>
              <w:rPr>
                <w:strike/>
              </w:rPr>
              <w:t>(K)  Section 20A.03;</w:t>
            </w:r>
            <w:r>
              <w:t>]</w:t>
            </w:r>
          </w:p>
          <w:p w:rsidR="00A64F8E" w:rsidRDefault="005D01A9">
            <w:pPr>
              <w:jc w:val="both"/>
            </w:pPr>
            <w:r>
              <w:t>(2)  [</w:t>
            </w:r>
            <w:r>
              <w:rPr>
                <w:strike/>
              </w:rPr>
              <w:t>arrested for a felony described by Subdivision (1) after having been previously convicted of or placed on deferred adjudication for an offense described by Subdivision (1) or an offense punishable under Section 30.02(c)(2), Penal Code; or</w:t>
            </w:r>
          </w:p>
          <w:p w:rsidR="00A64F8E" w:rsidRDefault="005D01A9">
            <w:pPr>
              <w:jc w:val="both"/>
            </w:pPr>
            <w:r>
              <w:t>[</w:t>
            </w:r>
            <w:r>
              <w:rPr>
                <w:strike/>
              </w:rPr>
              <w:t>(3)</w:t>
            </w:r>
            <w:r>
              <w:t>]  convicted of an offense:</w:t>
            </w:r>
          </w:p>
          <w:p w:rsidR="00A64F8E" w:rsidRDefault="005D01A9">
            <w:pPr>
              <w:jc w:val="both"/>
            </w:pPr>
            <w:r>
              <w:t>(A)  under Title 5, Penal Code, other than an offense described by Subdivision (1), that is punishable as a Class A misdemeanor or any higher category of offense, except for an offense punishable as a Class A misdemeanor under Section 20.02, 22.01, or 22.05, Penal Code; or</w:t>
            </w:r>
          </w:p>
          <w:p w:rsidR="00A64F8E" w:rsidRDefault="005D01A9">
            <w:pPr>
              <w:jc w:val="both"/>
            </w:pPr>
            <w:r>
              <w:t>(B)  under Section 21.08, 25.04, 43.02(b), [</w:t>
            </w:r>
            <w:r>
              <w:rPr>
                <w:strike/>
              </w:rPr>
              <w:t>43.03,</w:t>
            </w:r>
            <w:r>
              <w:t>] or 43.24, Penal Code.</w:t>
            </w:r>
          </w:p>
          <w:p w:rsidR="00A64F8E" w:rsidRDefault="005D01A9">
            <w:pPr>
              <w:jc w:val="both"/>
            </w:pPr>
            <w:r>
              <w:t>(b)  [</w:t>
            </w:r>
            <w:r>
              <w:rPr>
                <w:strike/>
              </w:rPr>
              <w:t>After a defendant described by Subsection (a)(1) is indicted or waives indictment, the court in which the case is pending shall require the defendant to provide to a law enforcement agency one or more specimens for the purpose of creating a DNA record.</w:t>
            </w:r>
            <w:r>
              <w:t xml:space="preserve">]  A law enforcement agency </w:t>
            </w:r>
            <w:r>
              <w:lastRenderedPageBreak/>
              <w:t xml:space="preserve">arresting a defendant described by Subsection </w:t>
            </w:r>
            <w:r>
              <w:rPr>
                <w:u w:val="single"/>
              </w:rPr>
              <w:t>(a)(1)</w:t>
            </w:r>
            <w:r>
              <w:t xml:space="preserve"> [</w:t>
            </w:r>
            <w:r>
              <w:rPr>
                <w:strike/>
              </w:rPr>
              <w:t>(a)(2)</w:t>
            </w:r>
            <w:r>
              <w:t>], immediately after fingerprinting the defendant and at the same location as the fingerprinting occurs, shall require the defendant to provide one or more specimens for the purpose of creating a DNA record.</w:t>
            </w:r>
          </w:p>
          <w:p w:rsidR="00A64F8E" w:rsidRDefault="005D01A9">
            <w:pPr>
              <w:jc w:val="both"/>
            </w:pPr>
            <w:r>
              <w:rPr>
                <w:u w:val="single"/>
              </w:rPr>
              <w:t>(b-1)</w:t>
            </w:r>
            <w:r>
              <w:t xml:space="preserve">  After a defendant described by Subsection </w:t>
            </w:r>
            <w:r>
              <w:rPr>
                <w:u w:val="single"/>
              </w:rPr>
              <w:t>(a)(2)</w:t>
            </w:r>
            <w:r>
              <w:t xml:space="preserve"> [</w:t>
            </w:r>
            <w:r>
              <w:rPr>
                <w:strike/>
              </w:rPr>
              <w:t>(a)(3)</w:t>
            </w:r>
            <w:r>
              <w:t>] is convicted, the court shall require the defendant to provide to a law enforcement agency one or more specimens for the purpose of creating a DNA record.</w:t>
            </w:r>
          </w:p>
          <w:p w:rsidR="00A64F8E" w:rsidRDefault="005D01A9">
            <w:pPr>
              <w:jc w:val="both"/>
            </w:pPr>
            <w:r>
              <w:t xml:space="preserve"> (e)  Notwithstanding Subsection (d), on acquittal of a defendant described by Subsection (a)(1) [</w:t>
            </w:r>
            <w:r>
              <w:rPr>
                <w:strike/>
              </w:rPr>
              <w:t>or (2)</w:t>
            </w:r>
            <w:r>
              <w:t xml:space="preserve">] or dismissal of the case against the defendant, </w:t>
            </w:r>
            <w:r w:rsidRPr="009D784F">
              <w:rPr>
                <w:highlight w:val="lightGray"/>
              </w:rPr>
              <w:t>[</w:t>
            </w:r>
            <w:r w:rsidRPr="009D784F">
              <w:rPr>
                <w:strike/>
                <w:highlight w:val="lightGray"/>
              </w:rPr>
              <w:t>the court shall order</w:t>
            </w:r>
            <w:r w:rsidRPr="009D784F">
              <w:rPr>
                <w:highlight w:val="lightGray"/>
              </w:rPr>
              <w:t>]</w:t>
            </w:r>
            <w:r>
              <w:t xml:space="preserve"> the law enforcement agency taking the specimen </w:t>
            </w:r>
            <w:r w:rsidRPr="009D784F">
              <w:rPr>
                <w:highlight w:val="lightGray"/>
                <w:u w:val="single"/>
              </w:rPr>
              <w:t>shall</w:t>
            </w:r>
            <w:r w:rsidRPr="009D784F">
              <w:rPr>
                <w:highlight w:val="lightGray"/>
              </w:rPr>
              <w:t xml:space="preserve"> [</w:t>
            </w:r>
            <w:r w:rsidRPr="009D784F">
              <w:rPr>
                <w:strike/>
                <w:highlight w:val="lightGray"/>
              </w:rPr>
              <w:t>to</w:t>
            </w:r>
            <w:r w:rsidRPr="009D784F">
              <w:rPr>
                <w:highlight w:val="lightGray"/>
              </w:rPr>
              <w:t>]</w:t>
            </w:r>
            <w:r>
              <w:t xml:space="preserve"> immediately destroy the record of the collection of the specimen</w:t>
            </w:r>
            <w:r>
              <w:rPr>
                <w:u w:val="single"/>
              </w:rPr>
              <w:t>,</w:t>
            </w:r>
            <w:r>
              <w:t xml:space="preserve"> and </w:t>
            </w:r>
            <w:r w:rsidRPr="009D784F">
              <w:rPr>
                <w:highlight w:val="lightGray"/>
              </w:rPr>
              <w:t>[</w:t>
            </w:r>
            <w:r w:rsidRPr="009D784F">
              <w:rPr>
                <w:strike/>
                <w:highlight w:val="lightGray"/>
              </w:rPr>
              <w:t>require</w:t>
            </w:r>
            <w:r w:rsidRPr="009D784F">
              <w:rPr>
                <w:highlight w:val="lightGray"/>
              </w:rPr>
              <w:t>]</w:t>
            </w:r>
            <w:r>
              <w:t xml:space="preserve"> the department </w:t>
            </w:r>
            <w:r w:rsidRPr="009D784F">
              <w:rPr>
                <w:highlight w:val="lightGray"/>
                <w:u w:val="single"/>
              </w:rPr>
              <w:t>shall</w:t>
            </w:r>
            <w:r w:rsidRPr="009D784F">
              <w:rPr>
                <w:highlight w:val="lightGray"/>
              </w:rPr>
              <w:t xml:space="preserve"> [</w:t>
            </w:r>
            <w:r w:rsidRPr="009D784F">
              <w:rPr>
                <w:strike/>
                <w:highlight w:val="lightGray"/>
              </w:rPr>
              <w:t>to</w:t>
            </w:r>
            <w:r w:rsidRPr="009D784F">
              <w:rPr>
                <w:highlight w:val="lightGray"/>
              </w:rPr>
              <w:t>]</w:t>
            </w:r>
            <w:r>
              <w:t xml:space="preserve"> destroy the specimen and the record of its receipt.  </w:t>
            </w:r>
            <w:r w:rsidRPr="009D784F">
              <w:rPr>
                <w:highlight w:val="lightGray"/>
                <w:u w:val="single"/>
              </w:rPr>
              <w:t>As soon as practicable after the acquittal of the defendant or the dismissal of the case, the court shall provide notice of the acquittal or dismissal to the applicable law enforcement agency and the department.</w:t>
            </w:r>
            <w:r>
              <w:t xml:space="preserve">  [FA1;FA2]</w:t>
            </w:r>
          </w:p>
          <w:p w:rsidR="00A64F8E" w:rsidRDefault="00A64F8E">
            <w:pPr>
              <w:jc w:val="both"/>
            </w:pPr>
          </w:p>
        </w:tc>
        <w:tc>
          <w:tcPr>
            <w:tcW w:w="5760" w:type="dxa"/>
          </w:tcPr>
          <w:p w:rsidR="00A64F8E" w:rsidRDefault="00A64F8E">
            <w:pPr>
              <w:jc w:val="both"/>
            </w:pPr>
          </w:p>
        </w:tc>
      </w:tr>
      <w:tr w:rsidR="00A64F8E">
        <w:tc>
          <w:tcPr>
            <w:tcW w:w="6473" w:type="dxa"/>
          </w:tcPr>
          <w:p w:rsidR="00A64F8E" w:rsidRDefault="005D01A9">
            <w:pPr>
              <w:jc w:val="both"/>
            </w:pPr>
            <w:r>
              <w:lastRenderedPageBreak/>
              <w:t>SECTION 7.  Section 411.1471(c), Government Code, is repealed.</w:t>
            </w:r>
          </w:p>
          <w:p w:rsidR="00A64F8E" w:rsidRDefault="00A64F8E">
            <w:pPr>
              <w:jc w:val="both"/>
            </w:pPr>
          </w:p>
        </w:tc>
        <w:tc>
          <w:tcPr>
            <w:tcW w:w="6480" w:type="dxa"/>
          </w:tcPr>
          <w:p w:rsidR="00A64F8E" w:rsidRDefault="005D01A9">
            <w:pPr>
              <w:jc w:val="both"/>
            </w:pPr>
            <w:r>
              <w:t>SECTION 7. Same as House version.</w:t>
            </w:r>
          </w:p>
          <w:p w:rsidR="00A64F8E" w:rsidRDefault="00A64F8E">
            <w:pPr>
              <w:jc w:val="both"/>
            </w:pPr>
          </w:p>
          <w:p w:rsidR="00A64F8E" w:rsidRDefault="00A64F8E">
            <w:pPr>
              <w:jc w:val="both"/>
            </w:pPr>
          </w:p>
        </w:tc>
        <w:tc>
          <w:tcPr>
            <w:tcW w:w="5760" w:type="dxa"/>
          </w:tcPr>
          <w:p w:rsidR="00A64F8E" w:rsidRDefault="00A64F8E">
            <w:pPr>
              <w:jc w:val="both"/>
            </w:pPr>
          </w:p>
        </w:tc>
      </w:tr>
      <w:tr w:rsidR="00A64F8E">
        <w:tc>
          <w:tcPr>
            <w:tcW w:w="6473" w:type="dxa"/>
          </w:tcPr>
          <w:p w:rsidR="00A64F8E" w:rsidRDefault="005D01A9">
            <w:pPr>
              <w:jc w:val="both"/>
            </w:pPr>
            <w:r>
              <w:t xml:space="preserve">SECTION 8.  Section 411.1471,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lastRenderedPageBreak/>
              <w:t>For purposes of this section, an offense was committed before the effective date of this Act if any element of the offense occurred before that date.</w:t>
            </w:r>
          </w:p>
          <w:p w:rsidR="00A64F8E" w:rsidRDefault="00A64F8E">
            <w:pPr>
              <w:jc w:val="both"/>
            </w:pPr>
          </w:p>
        </w:tc>
        <w:tc>
          <w:tcPr>
            <w:tcW w:w="6480" w:type="dxa"/>
          </w:tcPr>
          <w:p w:rsidR="00A64F8E" w:rsidRDefault="005D01A9">
            <w:pPr>
              <w:jc w:val="both"/>
            </w:pPr>
            <w:r>
              <w:lastRenderedPageBreak/>
              <w:t>SECTION 8. Same as House version.</w:t>
            </w:r>
          </w:p>
          <w:p w:rsidR="00A64F8E" w:rsidRDefault="00A64F8E">
            <w:pPr>
              <w:jc w:val="both"/>
            </w:pPr>
          </w:p>
          <w:p w:rsidR="00A64F8E" w:rsidRDefault="00A64F8E">
            <w:pPr>
              <w:jc w:val="both"/>
            </w:pPr>
          </w:p>
        </w:tc>
        <w:tc>
          <w:tcPr>
            <w:tcW w:w="5760" w:type="dxa"/>
          </w:tcPr>
          <w:p w:rsidR="00A64F8E" w:rsidRDefault="00A64F8E">
            <w:pPr>
              <w:jc w:val="both"/>
            </w:pPr>
          </w:p>
        </w:tc>
      </w:tr>
      <w:tr w:rsidR="00A64F8E">
        <w:tc>
          <w:tcPr>
            <w:tcW w:w="6473" w:type="dxa"/>
          </w:tcPr>
          <w:p w:rsidR="00A64F8E" w:rsidRDefault="005D01A9">
            <w:pPr>
              <w:jc w:val="both"/>
            </w:pPr>
            <w:r w:rsidRPr="003212B7">
              <w:rPr>
                <w:highlight w:val="lightGray"/>
              </w:rPr>
              <w:t>No equivalent provision.</w:t>
            </w:r>
          </w:p>
          <w:p w:rsidR="00A64F8E" w:rsidRDefault="00A64F8E">
            <w:pPr>
              <w:jc w:val="both"/>
            </w:pPr>
          </w:p>
        </w:tc>
        <w:tc>
          <w:tcPr>
            <w:tcW w:w="6480" w:type="dxa"/>
          </w:tcPr>
          <w:p w:rsidR="00A64F8E" w:rsidRDefault="005D01A9">
            <w:pPr>
              <w:jc w:val="both"/>
            </w:pPr>
            <w:r>
              <w:t>SECTION 9.  The Department of Public Safety of the State of Texas is required to implement a provision of this Act only if the legislature appropriates money specifically for that purpose.  If the legislature does not appropriate money specifically for that purpose, the Department of Public Safety of the State of Texas may, but is not required to, implement a provision of this Act using other appropriations available for that purpose.</w:t>
            </w:r>
          </w:p>
          <w:p w:rsidR="00A64F8E" w:rsidRDefault="00A64F8E">
            <w:pPr>
              <w:jc w:val="both"/>
            </w:pPr>
          </w:p>
        </w:tc>
        <w:tc>
          <w:tcPr>
            <w:tcW w:w="5760" w:type="dxa"/>
          </w:tcPr>
          <w:p w:rsidR="00A64F8E" w:rsidRDefault="00A64F8E">
            <w:pPr>
              <w:jc w:val="both"/>
            </w:pPr>
          </w:p>
        </w:tc>
      </w:tr>
      <w:tr w:rsidR="00A64F8E">
        <w:tc>
          <w:tcPr>
            <w:tcW w:w="6473" w:type="dxa"/>
          </w:tcPr>
          <w:p w:rsidR="00A64F8E" w:rsidRDefault="005D01A9">
            <w:pPr>
              <w:jc w:val="both"/>
            </w:pPr>
            <w:r>
              <w:t>SECTION 9.  This Act takes effect September 1, 2019.</w:t>
            </w:r>
          </w:p>
          <w:p w:rsidR="00A64F8E" w:rsidRDefault="00A64F8E">
            <w:pPr>
              <w:jc w:val="both"/>
            </w:pPr>
          </w:p>
        </w:tc>
        <w:tc>
          <w:tcPr>
            <w:tcW w:w="6480" w:type="dxa"/>
          </w:tcPr>
          <w:p w:rsidR="00A64F8E" w:rsidRDefault="005D01A9">
            <w:pPr>
              <w:jc w:val="both"/>
            </w:pPr>
            <w:r>
              <w:t>SECTION 10. Same as House version.</w:t>
            </w:r>
          </w:p>
          <w:p w:rsidR="00A64F8E" w:rsidRDefault="00A64F8E">
            <w:pPr>
              <w:jc w:val="both"/>
            </w:pPr>
          </w:p>
          <w:p w:rsidR="00A64F8E" w:rsidRDefault="00A64F8E">
            <w:pPr>
              <w:jc w:val="both"/>
            </w:pPr>
          </w:p>
        </w:tc>
        <w:tc>
          <w:tcPr>
            <w:tcW w:w="5760" w:type="dxa"/>
          </w:tcPr>
          <w:p w:rsidR="00A64F8E" w:rsidRDefault="00A64F8E">
            <w:pPr>
              <w:jc w:val="both"/>
            </w:pPr>
          </w:p>
        </w:tc>
      </w:tr>
    </w:tbl>
    <w:p w:rsidR="00F94250" w:rsidRDefault="00F94250"/>
    <w:sectPr w:rsidR="00F94250" w:rsidSect="00A64F8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8E" w:rsidRDefault="00A64F8E" w:rsidP="00A64F8E">
      <w:r>
        <w:separator/>
      </w:r>
    </w:p>
  </w:endnote>
  <w:endnote w:type="continuationSeparator" w:id="0">
    <w:p w:rsidR="00A64F8E" w:rsidRDefault="00A64F8E" w:rsidP="00A6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9D" w:rsidRDefault="00023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8E" w:rsidRDefault="00973822">
    <w:pPr>
      <w:tabs>
        <w:tab w:val="center" w:pos="9360"/>
        <w:tab w:val="right" w:pos="18720"/>
      </w:tabs>
    </w:pPr>
    <w:r>
      <w:fldChar w:fldCharType="begin"/>
    </w:r>
    <w:r>
      <w:instrText xml:space="preserve"> DOCPROPERTY  CCRF  \* MERGEFORMAT </w:instrText>
    </w:r>
    <w:r>
      <w:fldChar w:fldCharType="separate"/>
    </w:r>
    <w:r w:rsidR="0021255C">
      <w:t xml:space="preserve"> </w:t>
    </w:r>
    <w:r>
      <w:fldChar w:fldCharType="end"/>
    </w:r>
    <w:r w:rsidR="005D01A9">
      <w:tab/>
    </w:r>
    <w:r w:rsidR="00A64F8E">
      <w:fldChar w:fldCharType="begin"/>
    </w:r>
    <w:r w:rsidR="005D01A9">
      <w:instrText xml:space="preserve"> PAGE </w:instrText>
    </w:r>
    <w:r w:rsidR="00A64F8E">
      <w:fldChar w:fldCharType="separate"/>
    </w:r>
    <w:r>
      <w:rPr>
        <w:noProof/>
      </w:rPr>
      <w:t>5</w:t>
    </w:r>
    <w:r w:rsidR="00A64F8E">
      <w:fldChar w:fldCharType="end"/>
    </w:r>
    <w:r w:rsidR="005D01A9">
      <w:tab/>
    </w:r>
    <w:r w:rsidR="00032369">
      <w:fldChar w:fldCharType="begin"/>
    </w:r>
    <w:r w:rsidR="00032369">
      <w:instrText xml:space="preserve"> DOCPROPERTY  OTID  \* MERGEFORMAT </w:instrText>
    </w:r>
    <w:r w:rsidR="0003236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9D" w:rsidRDefault="00023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8E" w:rsidRDefault="00A64F8E" w:rsidP="00A64F8E">
      <w:r>
        <w:separator/>
      </w:r>
    </w:p>
  </w:footnote>
  <w:footnote w:type="continuationSeparator" w:id="0">
    <w:p w:rsidR="00A64F8E" w:rsidRDefault="00A64F8E" w:rsidP="00A6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9D" w:rsidRDefault="00023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9D" w:rsidRDefault="00023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9D" w:rsidRDefault="00023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8E"/>
    <w:rsid w:val="0002349D"/>
    <w:rsid w:val="00032369"/>
    <w:rsid w:val="0021255C"/>
    <w:rsid w:val="003212B7"/>
    <w:rsid w:val="005D01A9"/>
    <w:rsid w:val="00973822"/>
    <w:rsid w:val="009D784F"/>
    <w:rsid w:val="00A64F8E"/>
    <w:rsid w:val="00F9425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8F5D4-8D9D-4940-837B-40DF3BD5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8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49D"/>
    <w:pPr>
      <w:tabs>
        <w:tab w:val="center" w:pos="4680"/>
        <w:tab w:val="right" w:pos="9360"/>
      </w:tabs>
    </w:pPr>
  </w:style>
  <w:style w:type="character" w:customStyle="1" w:styleId="HeaderChar">
    <w:name w:val="Header Char"/>
    <w:basedOn w:val="DefaultParagraphFont"/>
    <w:link w:val="Header"/>
    <w:uiPriority w:val="99"/>
    <w:rsid w:val="0002349D"/>
    <w:rPr>
      <w:sz w:val="22"/>
    </w:rPr>
  </w:style>
  <w:style w:type="paragraph" w:styleId="Footer">
    <w:name w:val="footer"/>
    <w:basedOn w:val="Normal"/>
    <w:link w:val="FooterChar"/>
    <w:uiPriority w:val="99"/>
    <w:unhideWhenUsed/>
    <w:rsid w:val="0002349D"/>
    <w:pPr>
      <w:tabs>
        <w:tab w:val="center" w:pos="4680"/>
        <w:tab w:val="right" w:pos="9360"/>
      </w:tabs>
    </w:pPr>
  </w:style>
  <w:style w:type="character" w:customStyle="1" w:styleId="FooterChar">
    <w:name w:val="Footer Char"/>
    <w:basedOn w:val="DefaultParagraphFont"/>
    <w:link w:val="Footer"/>
    <w:uiPriority w:val="99"/>
    <w:rsid w:val="0002349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HB1399-SAA</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HB1399-SAA</dc:title>
  <dc:subject/>
  <dc:creator>Hanna Brumbelow</dc:creator>
  <cp:keywords/>
  <dc:description/>
  <cp:lastModifiedBy>Hanna Brumbelow</cp:lastModifiedBy>
  <cp:revision>2</cp:revision>
  <dcterms:created xsi:type="dcterms:W3CDTF">2019-05-23T01:27:00Z</dcterms:created>
  <dcterms:modified xsi:type="dcterms:W3CDTF">2019-05-23T01:27:00Z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