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1A2C36" w:rsidTr="001A2C36">
        <w:trPr>
          <w:cantSplit/>
          <w:tblHeader/>
        </w:trPr>
        <w:tc>
          <w:tcPr>
            <w:tcW w:w="18740" w:type="dxa"/>
            <w:gridSpan w:val="3"/>
          </w:tcPr>
          <w:p w:rsidR="00E827F6" w:rsidRDefault="00577AB6">
            <w:pPr>
              <w:ind w:left="650"/>
              <w:jc w:val="center"/>
            </w:pPr>
            <w:bookmarkStart w:id="0" w:name="_GoBack"/>
            <w:bookmarkEnd w:id="0"/>
            <w:r>
              <w:rPr>
                <w:b/>
              </w:rPr>
              <w:t>House Bill  1731</w:t>
            </w:r>
          </w:p>
          <w:p w:rsidR="00E827F6" w:rsidRDefault="00577AB6">
            <w:pPr>
              <w:ind w:left="650"/>
              <w:jc w:val="center"/>
            </w:pPr>
            <w:r>
              <w:t>Senate Amendments</w:t>
            </w:r>
          </w:p>
          <w:p w:rsidR="00E827F6" w:rsidRDefault="00577AB6">
            <w:pPr>
              <w:ind w:left="650"/>
              <w:jc w:val="center"/>
            </w:pPr>
            <w:r>
              <w:t>Section-by-Section Analysis</w:t>
            </w:r>
          </w:p>
          <w:p w:rsidR="00E827F6" w:rsidRDefault="00E827F6">
            <w:pPr>
              <w:jc w:val="center"/>
            </w:pPr>
          </w:p>
        </w:tc>
      </w:tr>
      <w:tr w:rsidR="00E827F6" w:rsidTr="001A2C36">
        <w:trPr>
          <w:cantSplit/>
          <w:tblHeader/>
        </w:trPr>
        <w:tc>
          <w:tcPr>
            <w:tcW w:w="6248" w:type="dxa"/>
            <w:tcMar>
              <w:bottom w:w="188" w:type="dxa"/>
              <w:right w:w="0" w:type="dxa"/>
            </w:tcMar>
          </w:tcPr>
          <w:p w:rsidR="00E827F6" w:rsidRDefault="00577AB6">
            <w:pPr>
              <w:jc w:val="center"/>
            </w:pPr>
            <w:r>
              <w:t>HOUSE VERSION</w:t>
            </w:r>
          </w:p>
        </w:tc>
        <w:tc>
          <w:tcPr>
            <w:tcW w:w="6248" w:type="dxa"/>
            <w:tcMar>
              <w:bottom w:w="188" w:type="dxa"/>
              <w:right w:w="0" w:type="dxa"/>
            </w:tcMar>
          </w:tcPr>
          <w:p w:rsidR="00E827F6" w:rsidRDefault="00577AB6">
            <w:pPr>
              <w:jc w:val="center"/>
            </w:pPr>
            <w:r>
              <w:t>SENATE VERSION (CS)</w:t>
            </w:r>
          </w:p>
        </w:tc>
        <w:tc>
          <w:tcPr>
            <w:tcW w:w="6244" w:type="dxa"/>
            <w:tcMar>
              <w:bottom w:w="188" w:type="dxa"/>
              <w:right w:w="0" w:type="dxa"/>
            </w:tcMar>
          </w:tcPr>
          <w:p w:rsidR="00E827F6" w:rsidRDefault="00577AB6">
            <w:pPr>
              <w:jc w:val="center"/>
            </w:pPr>
            <w:r>
              <w:t>CONFERENCE</w:t>
            </w:r>
          </w:p>
        </w:tc>
      </w:tr>
      <w:tr w:rsidR="00E827F6" w:rsidTr="001A2C36">
        <w:tc>
          <w:tcPr>
            <w:tcW w:w="6248" w:type="dxa"/>
          </w:tcPr>
          <w:p w:rsidR="00E827F6" w:rsidRDefault="00577AB6">
            <w:pPr>
              <w:jc w:val="both"/>
            </w:pPr>
            <w:r>
              <w:t>SECTION 1.  Section 651.406, Occupations Code, is amended by adding Subsection (e) to read as follows:</w:t>
            </w:r>
          </w:p>
          <w:p w:rsidR="00E827F6" w:rsidRDefault="00577AB6">
            <w:pPr>
              <w:jc w:val="both"/>
            </w:pPr>
            <w:r>
              <w:rPr>
                <w:u w:val="single"/>
              </w:rPr>
              <w:t xml:space="preserve">(e)  A funeral establishment that receives a dead human body transferred from another funeral establishment shall include in the purchase agreement </w:t>
            </w:r>
            <w:r w:rsidRPr="008253DE">
              <w:rPr>
                <w:u w:val="single"/>
              </w:rPr>
              <w:t xml:space="preserve">any </w:t>
            </w:r>
            <w:r w:rsidRPr="001A2C36">
              <w:rPr>
                <w:highlight w:val="lightGray"/>
                <w:u w:val="single"/>
              </w:rPr>
              <w:t>amounts, itemized by funeral service,</w:t>
            </w:r>
            <w:r>
              <w:rPr>
                <w:u w:val="single"/>
              </w:rPr>
              <w:t xml:space="preserve"> owed by the customer to the transferring funeral establishment. The recipient funeral establishment shall </w:t>
            </w:r>
            <w:r w:rsidRPr="001A2C36">
              <w:rPr>
                <w:highlight w:val="lightGray"/>
                <w:u w:val="single"/>
              </w:rPr>
              <w:t>at the time of receipt of the body</w:t>
            </w:r>
            <w:r>
              <w:rPr>
                <w:u w:val="single"/>
              </w:rPr>
              <w:t xml:space="preserve"> remit to the transferring funeral establishment any </w:t>
            </w:r>
            <w:r w:rsidRPr="001A2C36">
              <w:rPr>
                <w:highlight w:val="lightGray"/>
                <w:u w:val="single"/>
              </w:rPr>
              <w:t xml:space="preserve">amounts </w:t>
            </w:r>
            <w:r w:rsidRPr="00354086">
              <w:rPr>
                <w:highlight w:val="lightGray"/>
                <w:u w:val="single"/>
              </w:rPr>
              <w:t>incurred by</w:t>
            </w:r>
            <w:r>
              <w:rPr>
                <w:u w:val="single"/>
              </w:rPr>
              <w:t xml:space="preserve"> the transferring funeral establishment.</w:t>
            </w:r>
          </w:p>
          <w:p w:rsidR="00E827F6" w:rsidRDefault="00E827F6">
            <w:pPr>
              <w:jc w:val="both"/>
            </w:pPr>
          </w:p>
        </w:tc>
        <w:tc>
          <w:tcPr>
            <w:tcW w:w="6248" w:type="dxa"/>
          </w:tcPr>
          <w:p w:rsidR="00E827F6" w:rsidRDefault="00577AB6">
            <w:pPr>
              <w:jc w:val="both"/>
            </w:pPr>
            <w:r>
              <w:t>SECTION 1.  Section 651.406, Occupations Code, is amended by adding Subsection (e) to read as follows:</w:t>
            </w:r>
          </w:p>
          <w:p w:rsidR="00E827F6" w:rsidRDefault="00577AB6">
            <w:pPr>
              <w:jc w:val="both"/>
            </w:pPr>
            <w:r>
              <w:rPr>
                <w:u w:val="single"/>
              </w:rPr>
              <w:t xml:space="preserve">(e)  A funeral establishment that receives a dead human body transferred from another funeral establishment shall include in the purchase agreement any </w:t>
            </w:r>
            <w:r w:rsidRPr="001A2C36">
              <w:rPr>
                <w:highlight w:val="lightGray"/>
                <w:u w:val="single"/>
              </w:rPr>
              <w:t>amount</w:t>
            </w:r>
            <w:r>
              <w:rPr>
                <w:u w:val="single"/>
              </w:rPr>
              <w:t xml:space="preserve"> owed by the customer to the transferring funeral establishment. The recipient funeral establishment shall remit to the transferring funeral establishment any </w:t>
            </w:r>
            <w:r w:rsidRPr="001A2C36">
              <w:rPr>
                <w:highlight w:val="lightGray"/>
                <w:u w:val="single"/>
              </w:rPr>
              <w:t>amount collected on behalf of</w:t>
            </w:r>
            <w:r>
              <w:rPr>
                <w:u w:val="single"/>
              </w:rPr>
              <w:t xml:space="preserve"> the transferring funeral establishment.</w:t>
            </w:r>
          </w:p>
          <w:p w:rsidR="00E827F6" w:rsidRDefault="00E827F6">
            <w:pPr>
              <w:jc w:val="both"/>
            </w:pPr>
          </w:p>
        </w:tc>
        <w:tc>
          <w:tcPr>
            <w:tcW w:w="6244" w:type="dxa"/>
          </w:tcPr>
          <w:p w:rsidR="00E827F6" w:rsidRDefault="00E827F6">
            <w:pPr>
              <w:jc w:val="both"/>
            </w:pPr>
          </w:p>
        </w:tc>
      </w:tr>
      <w:tr w:rsidR="00E827F6" w:rsidTr="001A2C36">
        <w:tc>
          <w:tcPr>
            <w:tcW w:w="6248" w:type="dxa"/>
          </w:tcPr>
          <w:p w:rsidR="00E827F6" w:rsidRDefault="00577AB6">
            <w:pPr>
              <w:jc w:val="both"/>
            </w:pPr>
            <w:r>
              <w:t>SECTION 2.  Section 651.406(e), Occupations Code, as added by this Act, applies only to a purchase agreement entered into on or after the effective date of this Act.  A purchase agreement entered into before the effective date of this Act is governed by the law in effect immediately before the effective date of this Act, and that law is continued in effect for that purpose.</w:t>
            </w:r>
          </w:p>
          <w:p w:rsidR="00E827F6" w:rsidRDefault="00E827F6">
            <w:pPr>
              <w:jc w:val="both"/>
            </w:pPr>
          </w:p>
        </w:tc>
        <w:tc>
          <w:tcPr>
            <w:tcW w:w="6248" w:type="dxa"/>
          </w:tcPr>
          <w:p w:rsidR="001A2C36" w:rsidRDefault="001A2C36" w:rsidP="001A2C36">
            <w:pPr>
              <w:jc w:val="both"/>
            </w:pPr>
            <w:r>
              <w:t xml:space="preserve">SECTION 2.  Section 651.406(e), Occupations Code, as added by this Act, applies only to a purchase agreement entered into </w:t>
            </w:r>
            <w:r w:rsidRPr="001A2C36">
              <w:rPr>
                <w:highlight w:val="lightGray"/>
              </w:rPr>
              <w:t>or renewed</w:t>
            </w:r>
            <w:r>
              <w:t xml:space="preserve"> on or after the effective date of this Act.  A purchase agreement entered into </w:t>
            </w:r>
            <w:r w:rsidRPr="001A2C36">
              <w:rPr>
                <w:highlight w:val="lightGray"/>
              </w:rPr>
              <w:t>or renewed</w:t>
            </w:r>
            <w:r>
              <w:t xml:space="preserve"> before the effective date of this Act is governed by the law in effect immediately before the effective date of this Act, and that law is continued in effect for that purpose.</w:t>
            </w:r>
          </w:p>
          <w:p w:rsidR="00E827F6" w:rsidRDefault="00E827F6">
            <w:pPr>
              <w:jc w:val="both"/>
            </w:pPr>
          </w:p>
          <w:p w:rsidR="00E827F6" w:rsidRDefault="00E827F6">
            <w:pPr>
              <w:jc w:val="both"/>
            </w:pPr>
          </w:p>
        </w:tc>
        <w:tc>
          <w:tcPr>
            <w:tcW w:w="6244" w:type="dxa"/>
          </w:tcPr>
          <w:p w:rsidR="00E827F6" w:rsidRDefault="00E827F6">
            <w:pPr>
              <w:jc w:val="both"/>
            </w:pPr>
          </w:p>
        </w:tc>
      </w:tr>
      <w:tr w:rsidR="00E827F6" w:rsidTr="001A2C36">
        <w:tc>
          <w:tcPr>
            <w:tcW w:w="6248" w:type="dxa"/>
          </w:tcPr>
          <w:p w:rsidR="00E827F6" w:rsidRDefault="00577AB6">
            <w:pPr>
              <w:jc w:val="both"/>
            </w:pPr>
            <w:r>
              <w:t>SECTION 3.  This Act takes effect September 1, 2019.</w:t>
            </w:r>
          </w:p>
          <w:p w:rsidR="00E827F6" w:rsidRDefault="00E827F6">
            <w:pPr>
              <w:jc w:val="both"/>
            </w:pPr>
          </w:p>
        </w:tc>
        <w:tc>
          <w:tcPr>
            <w:tcW w:w="6248" w:type="dxa"/>
          </w:tcPr>
          <w:p w:rsidR="00E827F6" w:rsidRDefault="00577AB6">
            <w:pPr>
              <w:jc w:val="both"/>
            </w:pPr>
            <w:r>
              <w:t>SECTION 3. Same as House version.</w:t>
            </w:r>
          </w:p>
          <w:p w:rsidR="00E827F6" w:rsidRDefault="00E827F6">
            <w:pPr>
              <w:jc w:val="both"/>
            </w:pPr>
          </w:p>
          <w:p w:rsidR="00E827F6" w:rsidRDefault="00E827F6">
            <w:pPr>
              <w:jc w:val="both"/>
            </w:pPr>
          </w:p>
        </w:tc>
        <w:tc>
          <w:tcPr>
            <w:tcW w:w="6244" w:type="dxa"/>
          </w:tcPr>
          <w:p w:rsidR="00E827F6" w:rsidRDefault="00E827F6">
            <w:pPr>
              <w:jc w:val="both"/>
            </w:pPr>
          </w:p>
        </w:tc>
      </w:tr>
    </w:tbl>
    <w:p w:rsidR="007912A9" w:rsidRDefault="007912A9"/>
    <w:sectPr w:rsidR="007912A9" w:rsidSect="00E827F6">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7F6" w:rsidRDefault="00E827F6" w:rsidP="00E827F6">
      <w:r>
        <w:separator/>
      </w:r>
    </w:p>
  </w:endnote>
  <w:endnote w:type="continuationSeparator" w:id="0">
    <w:p w:rsidR="00E827F6" w:rsidRDefault="00E827F6" w:rsidP="00E8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AD" w:rsidRDefault="00DB7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7F6" w:rsidRDefault="00521FFE">
    <w:pPr>
      <w:tabs>
        <w:tab w:val="center" w:pos="9360"/>
        <w:tab w:val="right" w:pos="18720"/>
      </w:tabs>
    </w:pPr>
    <w:r>
      <w:fldChar w:fldCharType="begin"/>
    </w:r>
    <w:r>
      <w:instrText xml:space="preserve"> DOCPROPERTY  CCRF  \* MERGEFORMAT </w:instrText>
    </w:r>
    <w:r>
      <w:fldChar w:fldCharType="separate"/>
    </w:r>
    <w:r w:rsidR="005F141C">
      <w:t xml:space="preserve"> </w:t>
    </w:r>
    <w:r>
      <w:fldChar w:fldCharType="end"/>
    </w:r>
    <w:r w:rsidR="00577AB6">
      <w:tab/>
    </w:r>
    <w:r w:rsidR="00E827F6">
      <w:fldChar w:fldCharType="begin"/>
    </w:r>
    <w:r w:rsidR="00577AB6">
      <w:instrText xml:space="preserve"> PAGE </w:instrText>
    </w:r>
    <w:r w:rsidR="00E827F6">
      <w:fldChar w:fldCharType="separate"/>
    </w:r>
    <w:r>
      <w:rPr>
        <w:noProof/>
      </w:rPr>
      <w:t>1</w:t>
    </w:r>
    <w:r w:rsidR="00E827F6">
      <w:fldChar w:fldCharType="end"/>
    </w:r>
    <w:r w:rsidR="00577AB6">
      <w:tab/>
    </w:r>
    <w:r w:rsidR="00274901">
      <w:fldChar w:fldCharType="begin"/>
    </w:r>
    <w:r w:rsidR="00274901">
      <w:instrText xml:space="preserve"> DOCPROPERTY  OTID  \* MERGEFORMAT </w:instrText>
    </w:r>
    <w:r w:rsidR="0027490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AD" w:rsidRDefault="00DB7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7F6" w:rsidRDefault="00E827F6" w:rsidP="00E827F6">
      <w:r>
        <w:separator/>
      </w:r>
    </w:p>
  </w:footnote>
  <w:footnote w:type="continuationSeparator" w:id="0">
    <w:p w:rsidR="00E827F6" w:rsidRDefault="00E827F6" w:rsidP="00E82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AD" w:rsidRDefault="00DB7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AD" w:rsidRDefault="00DB77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AD" w:rsidRDefault="00DB77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F6"/>
    <w:rsid w:val="001A2C36"/>
    <w:rsid w:val="00274901"/>
    <w:rsid w:val="00354086"/>
    <w:rsid w:val="00521FFE"/>
    <w:rsid w:val="00577AB6"/>
    <w:rsid w:val="005F141C"/>
    <w:rsid w:val="007912A9"/>
    <w:rsid w:val="008253DE"/>
    <w:rsid w:val="00DB77AD"/>
    <w:rsid w:val="00E827F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5C8BA-711B-457B-8114-F3A77D95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7F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7AD"/>
    <w:pPr>
      <w:tabs>
        <w:tab w:val="center" w:pos="4680"/>
        <w:tab w:val="right" w:pos="9360"/>
      </w:tabs>
    </w:pPr>
  </w:style>
  <w:style w:type="character" w:customStyle="1" w:styleId="HeaderChar">
    <w:name w:val="Header Char"/>
    <w:basedOn w:val="DefaultParagraphFont"/>
    <w:link w:val="Header"/>
    <w:uiPriority w:val="99"/>
    <w:rsid w:val="00DB77AD"/>
    <w:rPr>
      <w:sz w:val="22"/>
    </w:rPr>
  </w:style>
  <w:style w:type="paragraph" w:styleId="Footer">
    <w:name w:val="footer"/>
    <w:basedOn w:val="Normal"/>
    <w:link w:val="FooterChar"/>
    <w:uiPriority w:val="99"/>
    <w:unhideWhenUsed/>
    <w:rsid w:val="00DB77AD"/>
    <w:pPr>
      <w:tabs>
        <w:tab w:val="center" w:pos="4680"/>
        <w:tab w:val="right" w:pos="9360"/>
      </w:tabs>
    </w:pPr>
  </w:style>
  <w:style w:type="character" w:customStyle="1" w:styleId="FooterChar">
    <w:name w:val="Footer Char"/>
    <w:basedOn w:val="DefaultParagraphFont"/>
    <w:link w:val="Footer"/>
    <w:uiPriority w:val="99"/>
    <w:rsid w:val="00DB77A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HB1731-SAA</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HB1731-SAA</dc:title>
  <dc:subject/>
  <dc:creator>Hanna Brumbelow</dc:creator>
  <cp:keywords/>
  <dc:description/>
  <cp:lastModifiedBy>Hanna Brumbelow</cp:lastModifiedBy>
  <cp:revision>2</cp:revision>
  <dcterms:created xsi:type="dcterms:W3CDTF">2019-05-23T00:00:00Z</dcterms:created>
  <dcterms:modified xsi:type="dcterms:W3CDTF">2019-05-23T00:00:00Z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