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D32ED" w:rsidTr="000D32ED">
        <w:trPr>
          <w:cantSplit/>
          <w:tblHeader/>
        </w:trPr>
        <w:tc>
          <w:tcPr>
            <w:tcW w:w="18713" w:type="dxa"/>
            <w:gridSpan w:val="3"/>
          </w:tcPr>
          <w:p w:rsidR="00BF7D8C" w:rsidRDefault="000B4CBA">
            <w:pPr>
              <w:ind w:left="650"/>
              <w:jc w:val="center"/>
            </w:pPr>
            <w:bookmarkStart w:id="0" w:name="_GoBack"/>
            <w:bookmarkEnd w:id="0"/>
            <w:r>
              <w:rPr>
                <w:b/>
              </w:rPr>
              <w:t>House Bill  2065</w:t>
            </w:r>
          </w:p>
          <w:p w:rsidR="00BF7D8C" w:rsidRDefault="000B4CBA">
            <w:pPr>
              <w:ind w:left="650"/>
              <w:jc w:val="center"/>
            </w:pPr>
            <w:r>
              <w:t>Senate Amendments</w:t>
            </w:r>
          </w:p>
          <w:p w:rsidR="00BF7D8C" w:rsidRDefault="000B4CBA">
            <w:pPr>
              <w:ind w:left="650"/>
              <w:jc w:val="center"/>
            </w:pPr>
            <w:r>
              <w:t>Section-by-Section Analysis</w:t>
            </w:r>
          </w:p>
          <w:p w:rsidR="00BF7D8C" w:rsidRDefault="00BF7D8C">
            <w:pPr>
              <w:jc w:val="center"/>
            </w:pPr>
          </w:p>
        </w:tc>
      </w:tr>
      <w:tr w:rsidR="00BF7D8C">
        <w:trPr>
          <w:cantSplit/>
          <w:tblHeader/>
        </w:trPr>
        <w:tc>
          <w:tcPr>
            <w:tcW w:w="1667" w:type="pct"/>
            <w:tcMar>
              <w:bottom w:w="188" w:type="dxa"/>
              <w:right w:w="0" w:type="dxa"/>
            </w:tcMar>
          </w:tcPr>
          <w:p w:rsidR="00BF7D8C" w:rsidRDefault="000B4CBA">
            <w:pPr>
              <w:jc w:val="center"/>
            </w:pPr>
            <w:r>
              <w:t>HOUSE VERSION</w:t>
            </w:r>
          </w:p>
        </w:tc>
        <w:tc>
          <w:tcPr>
            <w:tcW w:w="1667" w:type="pct"/>
            <w:tcMar>
              <w:bottom w:w="188" w:type="dxa"/>
              <w:right w:w="0" w:type="dxa"/>
            </w:tcMar>
          </w:tcPr>
          <w:p w:rsidR="00BF7D8C" w:rsidRDefault="000B4CBA">
            <w:pPr>
              <w:jc w:val="center"/>
            </w:pPr>
            <w:r>
              <w:t>SENATE VERSION (IE)</w:t>
            </w:r>
          </w:p>
        </w:tc>
        <w:tc>
          <w:tcPr>
            <w:tcW w:w="1667" w:type="pct"/>
            <w:tcMar>
              <w:bottom w:w="188" w:type="dxa"/>
              <w:right w:w="0" w:type="dxa"/>
            </w:tcMar>
          </w:tcPr>
          <w:p w:rsidR="00BF7D8C" w:rsidRDefault="000B4CBA">
            <w:pPr>
              <w:jc w:val="center"/>
            </w:pPr>
            <w:r>
              <w:t>CONFERENCE</w:t>
            </w:r>
          </w:p>
        </w:tc>
      </w:tr>
      <w:tr w:rsidR="00BF7D8C">
        <w:tc>
          <w:tcPr>
            <w:tcW w:w="6473" w:type="dxa"/>
          </w:tcPr>
          <w:p w:rsidR="00BF7D8C" w:rsidRDefault="000B4CBA">
            <w:pPr>
              <w:jc w:val="both"/>
            </w:pPr>
            <w:r w:rsidRPr="000D32ED">
              <w:rPr>
                <w:highlight w:val="lightGray"/>
              </w:rPr>
              <w:t>No equivalent provision.</w:t>
            </w:r>
          </w:p>
          <w:p w:rsidR="00BF7D8C" w:rsidRDefault="00BF7D8C">
            <w:pPr>
              <w:jc w:val="both"/>
            </w:pPr>
          </w:p>
        </w:tc>
        <w:tc>
          <w:tcPr>
            <w:tcW w:w="6480" w:type="dxa"/>
          </w:tcPr>
          <w:p w:rsidR="00BF7D8C" w:rsidRDefault="000B4CBA">
            <w:pPr>
              <w:jc w:val="both"/>
            </w:pPr>
            <w:r>
              <w:t>SECTION __.  Section 13.015(a-1), Parks and Wildlife Code, is amended to read as follows:</w:t>
            </w:r>
          </w:p>
          <w:p w:rsidR="00BF7D8C" w:rsidRDefault="000B4CBA">
            <w:pPr>
              <w:jc w:val="both"/>
            </w:pPr>
            <w:r>
              <w:t>(a-1)  The commission may waive the park entrance fee for a person who is at least 70 years of age</w:t>
            </w:r>
            <w:r>
              <w:rPr>
                <w:u w:val="single"/>
              </w:rPr>
              <w:t>, a student enrolled in the fifth grade, or a child who is 11 years of age</w:t>
            </w:r>
            <w:r>
              <w:t>.  The commission may not waive the fee for use of a park facility, including a hook-up fee for electricity or water.  [FA1]</w:t>
            </w:r>
          </w:p>
          <w:p w:rsidR="00BF7D8C" w:rsidRDefault="00BF7D8C">
            <w:pPr>
              <w:jc w:val="both"/>
            </w:pPr>
          </w:p>
        </w:tc>
        <w:tc>
          <w:tcPr>
            <w:tcW w:w="5760" w:type="dxa"/>
          </w:tcPr>
          <w:p w:rsidR="00BF7D8C" w:rsidRDefault="00BF7D8C">
            <w:pPr>
              <w:jc w:val="both"/>
            </w:pPr>
          </w:p>
        </w:tc>
      </w:tr>
      <w:tr w:rsidR="00BF7D8C">
        <w:tc>
          <w:tcPr>
            <w:tcW w:w="6473" w:type="dxa"/>
          </w:tcPr>
          <w:p w:rsidR="00BF7D8C" w:rsidRDefault="000B4CBA">
            <w:pPr>
              <w:jc w:val="both"/>
            </w:pPr>
            <w:r>
              <w:t>SECTION 1.  Section 89.041(c), Parks and Wildlife Code, is amended to read as follows:</w:t>
            </w:r>
          </w:p>
          <w:p w:rsidR="00BF7D8C" w:rsidRDefault="000B4CBA">
            <w:pPr>
              <w:jc w:val="both"/>
            </w:pPr>
            <w:r>
              <w:t xml:space="preserve">(c)  </w:t>
            </w:r>
            <w:r>
              <w:rPr>
                <w:u w:val="single"/>
              </w:rPr>
              <w:t>Except as provided by Section 89.042(b),</w:t>
            </w:r>
            <w:r>
              <w:t xml:space="preserve"> [</w:t>
            </w:r>
            <w:r>
              <w:rPr>
                <w:strike/>
              </w:rPr>
              <w:t>No state</w:t>
            </w:r>
            <w:r>
              <w:t xml:space="preserve">] general revenue funds </w:t>
            </w:r>
            <w:r>
              <w:rPr>
                <w:u w:val="single"/>
              </w:rPr>
              <w:t>may not</w:t>
            </w:r>
            <w:r>
              <w:t xml:space="preserve"> [</w:t>
            </w:r>
            <w:r>
              <w:rPr>
                <w:strike/>
              </w:rPr>
              <w:t>shall</w:t>
            </w:r>
            <w:r>
              <w:t>] be expended in the development or implementation of this plan.</w:t>
            </w:r>
          </w:p>
          <w:p w:rsidR="00BF7D8C" w:rsidRDefault="00BF7D8C">
            <w:pPr>
              <w:jc w:val="both"/>
            </w:pPr>
          </w:p>
        </w:tc>
        <w:tc>
          <w:tcPr>
            <w:tcW w:w="6480" w:type="dxa"/>
          </w:tcPr>
          <w:p w:rsidR="00BF7D8C" w:rsidRDefault="000B4CBA">
            <w:pPr>
              <w:jc w:val="both"/>
            </w:pPr>
            <w:r>
              <w:t>SECTION 1. Same as House version.</w:t>
            </w:r>
          </w:p>
          <w:p w:rsidR="00BF7D8C" w:rsidRDefault="00BF7D8C">
            <w:pPr>
              <w:jc w:val="both"/>
            </w:pPr>
          </w:p>
          <w:p w:rsidR="00BF7D8C" w:rsidRDefault="00BF7D8C">
            <w:pPr>
              <w:jc w:val="both"/>
            </w:pPr>
          </w:p>
        </w:tc>
        <w:tc>
          <w:tcPr>
            <w:tcW w:w="5760" w:type="dxa"/>
          </w:tcPr>
          <w:p w:rsidR="00BF7D8C" w:rsidRDefault="00BF7D8C">
            <w:pPr>
              <w:jc w:val="both"/>
            </w:pPr>
          </w:p>
        </w:tc>
      </w:tr>
      <w:tr w:rsidR="00BF7D8C">
        <w:tc>
          <w:tcPr>
            <w:tcW w:w="6473" w:type="dxa"/>
          </w:tcPr>
          <w:p w:rsidR="00BF7D8C" w:rsidRDefault="000B4CBA">
            <w:pPr>
              <w:jc w:val="both"/>
            </w:pPr>
            <w:r>
              <w:t>SECTION 2.  Section 89.042, Parks and Wildlife Code, is amended to read as follows:</w:t>
            </w:r>
          </w:p>
          <w:p w:rsidR="00BF7D8C" w:rsidRDefault="000B4CBA">
            <w:pPr>
              <w:jc w:val="both"/>
            </w:pPr>
            <w:r>
              <w:t>Sec. 89.042.  DEDICATION</w:t>
            </w:r>
            <w:r>
              <w:rPr>
                <w:u w:val="single"/>
              </w:rPr>
              <w:t>; APPROPRIATIONS</w:t>
            </w:r>
            <w:r>
              <w:t xml:space="preserve">. </w:t>
            </w:r>
            <w:r>
              <w:rPr>
                <w:u w:val="single"/>
              </w:rPr>
              <w:t>(a)</w:t>
            </w:r>
            <w:r>
              <w:t xml:space="preserve"> The funds received under Section 89.043 of this code are dedicated to the department for the purpose of carrying out this chapter, including siting, designing, constructing, monitoring, and otherwise managing an artificial reef or artificial reef system.</w:t>
            </w:r>
          </w:p>
          <w:p w:rsidR="00BF7D8C" w:rsidRDefault="000B4CBA">
            <w:pPr>
              <w:jc w:val="both"/>
            </w:pPr>
            <w:r>
              <w:rPr>
                <w:u w:val="single"/>
              </w:rPr>
              <w:t>(b)  The legislature may appropriate money from the general revenue fund to the department for:</w:t>
            </w:r>
          </w:p>
          <w:p w:rsidR="00BF7D8C" w:rsidRDefault="000B4CBA">
            <w:pPr>
              <w:jc w:val="both"/>
            </w:pPr>
            <w:r>
              <w:rPr>
                <w:u w:val="single"/>
              </w:rPr>
              <w:t>(1)  salaries of department employees implementing this chapter; and</w:t>
            </w:r>
          </w:p>
          <w:p w:rsidR="00BF7D8C" w:rsidRDefault="000B4CBA">
            <w:pPr>
              <w:jc w:val="both"/>
            </w:pPr>
            <w:r>
              <w:rPr>
                <w:u w:val="single"/>
              </w:rPr>
              <w:t>(2)  costs associated with those employees, including the cost of employee benefits.</w:t>
            </w:r>
          </w:p>
          <w:p w:rsidR="00BF7D8C" w:rsidRDefault="00BF7D8C">
            <w:pPr>
              <w:jc w:val="both"/>
            </w:pPr>
          </w:p>
        </w:tc>
        <w:tc>
          <w:tcPr>
            <w:tcW w:w="6480" w:type="dxa"/>
          </w:tcPr>
          <w:p w:rsidR="00BF7D8C" w:rsidRDefault="000B4CBA">
            <w:pPr>
              <w:jc w:val="both"/>
            </w:pPr>
            <w:r>
              <w:t>SECTION 2. Same as House version.</w:t>
            </w:r>
          </w:p>
          <w:p w:rsidR="00BF7D8C" w:rsidRDefault="00BF7D8C">
            <w:pPr>
              <w:jc w:val="both"/>
            </w:pPr>
          </w:p>
          <w:p w:rsidR="00BF7D8C" w:rsidRDefault="00BF7D8C">
            <w:pPr>
              <w:jc w:val="both"/>
            </w:pPr>
          </w:p>
        </w:tc>
        <w:tc>
          <w:tcPr>
            <w:tcW w:w="5760" w:type="dxa"/>
          </w:tcPr>
          <w:p w:rsidR="00BF7D8C" w:rsidRDefault="00BF7D8C">
            <w:pPr>
              <w:jc w:val="both"/>
            </w:pPr>
          </w:p>
        </w:tc>
      </w:tr>
      <w:tr w:rsidR="00BF7D8C">
        <w:tc>
          <w:tcPr>
            <w:tcW w:w="6473" w:type="dxa"/>
          </w:tcPr>
          <w:p w:rsidR="00BF7D8C" w:rsidRDefault="000B4CBA">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BF7D8C" w:rsidRDefault="00BF7D8C">
            <w:pPr>
              <w:jc w:val="both"/>
            </w:pPr>
          </w:p>
        </w:tc>
        <w:tc>
          <w:tcPr>
            <w:tcW w:w="6480" w:type="dxa"/>
          </w:tcPr>
          <w:p w:rsidR="00BF7D8C" w:rsidRDefault="000B4CBA">
            <w:pPr>
              <w:jc w:val="both"/>
            </w:pPr>
            <w:r>
              <w:t>SECTION 3. Same as House version.</w:t>
            </w:r>
          </w:p>
          <w:p w:rsidR="00BF7D8C" w:rsidRDefault="00BF7D8C">
            <w:pPr>
              <w:jc w:val="both"/>
            </w:pPr>
          </w:p>
          <w:p w:rsidR="00BF7D8C" w:rsidRDefault="00BF7D8C">
            <w:pPr>
              <w:jc w:val="both"/>
            </w:pPr>
          </w:p>
        </w:tc>
        <w:tc>
          <w:tcPr>
            <w:tcW w:w="5760" w:type="dxa"/>
          </w:tcPr>
          <w:p w:rsidR="00BF7D8C" w:rsidRDefault="00BF7D8C">
            <w:pPr>
              <w:jc w:val="both"/>
            </w:pPr>
          </w:p>
        </w:tc>
      </w:tr>
    </w:tbl>
    <w:p w:rsidR="002562F2" w:rsidRDefault="002562F2"/>
    <w:sectPr w:rsidR="002562F2" w:rsidSect="00BF7D8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8C" w:rsidRDefault="00BF7D8C" w:rsidP="00BF7D8C">
      <w:r>
        <w:separator/>
      </w:r>
    </w:p>
  </w:endnote>
  <w:endnote w:type="continuationSeparator" w:id="0">
    <w:p w:rsidR="00BF7D8C" w:rsidRDefault="00BF7D8C" w:rsidP="00BF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7D" w:rsidRDefault="00C9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8C" w:rsidRDefault="00DE2B94">
    <w:pPr>
      <w:tabs>
        <w:tab w:val="center" w:pos="9360"/>
        <w:tab w:val="right" w:pos="18720"/>
      </w:tabs>
    </w:pPr>
    <w:r>
      <w:fldChar w:fldCharType="begin"/>
    </w:r>
    <w:r>
      <w:instrText xml:space="preserve"> DOCPROPERTY  CCRF  \* MERGEFORMAT </w:instrText>
    </w:r>
    <w:r>
      <w:fldChar w:fldCharType="separate"/>
    </w:r>
    <w:r w:rsidR="00024A3F">
      <w:t xml:space="preserve"> </w:t>
    </w:r>
    <w:r>
      <w:fldChar w:fldCharType="end"/>
    </w:r>
    <w:r w:rsidR="000B4CBA">
      <w:tab/>
    </w:r>
    <w:r w:rsidR="00BF7D8C">
      <w:fldChar w:fldCharType="begin"/>
    </w:r>
    <w:r w:rsidR="000B4CBA">
      <w:instrText xml:space="preserve"> PAGE </w:instrText>
    </w:r>
    <w:r w:rsidR="00BF7D8C">
      <w:fldChar w:fldCharType="separate"/>
    </w:r>
    <w:r>
      <w:rPr>
        <w:noProof/>
      </w:rPr>
      <w:t>2</w:t>
    </w:r>
    <w:r w:rsidR="00BF7D8C">
      <w:fldChar w:fldCharType="end"/>
    </w:r>
    <w:r w:rsidR="000B4CBA">
      <w:tab/>
    </w:r>
    <w:r w:rsidR="00627804">
      <w:fldChar w:fldCharType="begin"/>
    </w:r>
    <w:r w:rsidR="00627804">
      <w:instrText xml:space="preserve"> DOCPROPERTY  OTID  \* MERGEFORMAT </w:instrText>
    </w:r>
    <w:r w:rsidR="006278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7D" w:rsidRDefault="00C9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8C" w:rsidRDefault="00BF7D8C" w:rsidP="00BF7D8C">
      <w:r>
        <w:separator/>
      </w:r>
    </w:p>
  </w:footnote>
  <w:footnote w:type="continuationSeparator" w:id="0">
    <w:p w:rsidR="00BF7D8C" w:rsidRDefault="00BF7D8C" w:rsidP="00BF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7D" w:rsidRDefault="00C94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7D" w:rsidRDefault="00C94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7D" w:rsidRDefault="00C94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8C"/>
    <w:rsid w:val="00024A3F"/>
    <w:rsid w:val="000B4CBA"/>
    <w:rsid w:val="000D32ED"/>
    <w:rsid w:val="002562F2"/>
    <w:rsid w:val="00627804"/>
    <w:rsid w:val="00BF7D8C"/>
    <w:rsid w:val="00C94E7D"/>
    <w:rsid w:val="00D52B30"/>
    <w:rsid w:val="00DE2B9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62B42-A84D-4269-BB9F-0B8AAA97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D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7D"/>
    <w:pPr>
      <w:tabs>
        <w:tab w:val="center" w:pos="4680"/>
        <w:tab w:val="right" w:pos="9360"/>
      </w:tabs>
    </w:pPr>
  </w:style>
  <w:style w:type="character" w:customStyle="1" w:styleId="HeaderChar">
    <w:name w:val="Header Char"/>
    <w:basedOn w:val="DefaultParagraphFont"/>
    <w:link w:val="Header"/>
    <w:uiPriority w:val="99"/>
    <w:rsid w:val="00C94E7D"/>
    <w:rPr>
      <w:sz w:val="22"/>
    </w:rPr>
  </w:style>
  <w:style w:type="paragraph" w:styleId="Footer">
    <w:name w:val="footer"/>
    <w:basedOn w:val="Normal"/>
    <w:link w:val="FooterChar"/>
    <w:uiPriority w:val="99"/>
    <w:unhideWhenUsed/>
    <w:rsid w:val="00C94E7D"/>
    <w:pPr>
      <w:tabs>
        <w:tab w:val="center" w:pos="4680"/>
        <w:tab w:val="right" w:pos="9360"/>
      </w:tabs>
    </w:pPr>
  </w:style>
  <w:style w:type="character" w:customStyle="1" w:styleId="FooterChar">
    <w:name w:val="Footer Char"/>
    <w:basedOn w:val="DefaultParagraphFont"/>
    <w:link w:val="Footer"/>
    <w:uiPriority w:val="99"/>
    <w:rsid w:val="00C94E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HB2065-SAA</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HB2065-SAA</dc:title>
  <dc:subject/>
  <dc:creator>Hanna Brumbelow</dc:creator>
  <cp:keywords/>
  <dc:description/>
  <cp:lastModifiedBy>Hanna Brumbelow</cp:lastModifiedBy>
  <cp:revision>2</cp:revision>
  <dcterms:created xsi:type="dcterms:W3CDTF">2019-05-21T15:17:00Z</dcterms:created>
  <dcterms:modified xsi:type="dcterms:W3CDTF">2019-05-21T15:17:00Z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