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541FD1" w:rsidTr="00541FD1">
        <w:trPr>
          <w:cantSplit/>
          <w:tblHeader/>
        </w:trPr>
        <w:tc>
          <w:tcPr>
            <w:tcW w:w="18713" w:type="dxa"/>
            <w:gridSpan w:val="3"/>
          </w:tcPr>
          <w:p w:rsidR="008F4DDD" w:rsidRDefault="00D728F7">
            <w:pPr>
              <w:ind w:left="650"/>
              <w:jc w:val="center"/>
            </w:pPr>
            <w:bookmarkStart w:id="0" w:name="_GoBack"/>
            <w:bookmarkEnd w:id="0"/>
            <w:r>
              <w:rPr>
                <w:b/>
              </w:rPr>
              <w:t>House Bill  2584</w:t>
            </w:r>
          </w:p>
          <w:p w:rsidR="008F4DDD" w:rsidRDefault="00D728F7">
            <w:pPr>
              <w:ind w:left="650"/>
              <w:jc w:val="center"/>
            </w:pPr>
            <w:r>
              <w:t>Senate Amendments</w:t>
            </w:r>
          </w:p>
          <w:p w:rsidR="008F4DDD" w:rsidRDefault="00D728F7">
            <w:pPr>
              <w:ind w:left="650"/>
              <w:jc w:val="center"/>
            </w:pPr>
            <w:r>
              <w:t>Section-by-Section Analysis</w:t>
            </w:r>
          </w:p>
          <w:p w:rsidR="008F4DDD" w:rsidRDefault="008F4DDD">
            <w:pPr>
              <w:jc w:val="center"/>
            </w:pPr>
          </w:p>
        </w:tc>
      </w:tr>
      <w:tr w:rsidR="008F4DDD">
        <w:trPr>
          <w:cantSplit/>
          <w:tblHeader/>
        </w:trPr>
        <w:tc>
          <w:tcPr>
            <w:tcW w:w="1667" w:type="pct"/>
            <w:tcMar>
              <w:bottom w:w="188" w:type="dxa"/>
              <w:right w:w="0" w:type="dxa"/>
            </w:tcMar>
          </w:tcPr>
          <w:p w:rsidR="008F4DDD" w:rsidRDefault="00D728F7">
            <w:pPr>
              <w:jc w:val="center"/>
            </w:pPr>
            <w:r>
              <w:t>HOUSE VERSION</w:t>
            </w:r>
          </w:p>
        </w:tc>
        <w:tc>
          <w:tcPr>
            <w:tcW w:w="1667" w:type="pct"/>
            <w:tcMar>
              <w:bottom w:w="188" w:type="dxa"/>
              <w:right w:w="0" w:type="dxa"/>
            </w:tcMar>
          </w:tcPr>
          <w:p w:rsidR="008F4DDD" w:rsidRDefault="00D728F7">
            <w:pPr>
              <w:jc w:val="center"/>
            </w:pPr>
            <w:r>
              <w:t>SENATE VERSION (CS)</w:t>
            </w:r>
          </w:p>
        </w:tc>
        <w:tc>
          <w:tcPr>
            <w:tcW w:w="1667" w:type="pct"/>
            <w:tcMar>
              <w:bottom w:w="188" w:type="dxa"/>
              <w:right w:w="0" w:type="dxa"/>
            </w:tcMar>
          </w:tcPr>
          <w:p w:rsidR="008F4DDD" w:rsidRDefault="00D728F7">
            <w:pPr>
              <w:jc w:val="center"/>
            </w:pPr>
            <w:r>
              <w:t>CONFERENCE</w:t>
            </w:r>
          </w:p>
        </w:tc>
      </w:tr>
      <w:tr w:rsidR="008F4DDD">
        <w:tc>
          <w:tcPr>
            <w:tcW w:w="6473" w:type="dxa"/>
          </w:tcPr>
          <w:p w:rsidR="008F4DDD" w:rsidRDefault="00D728F7">
            <w:pPr>
              <w:jc w:val="both"/>
            </w:pPr>
            <w:r>
              <w:t>SECTION 1.  Section 46.15, Penal Code, is amended by adding Subsection (h) to read as follows:</w:t>
            </w:r>
          </w:p>
          <w:p w:rsidR="008F4DDD" w:rsidRDefault="00D728F7">
            <w:pPr>
              <w:jc w:val="both"/>
            </w:pPr>
            <w:r>
              <w:rPr>
                <w:u w:val="single"/>
              </w:rPr>
              <w:t>(h)  The provisions of Sections 46.02 and 46.03 prohibiting the possession or carrying of a club do not apply to a code enforcement officer who:</w:t>
            </w:r>
          </w:p>
          <w:p w:rsidR="008F4DDD" w:rsidRDefault="00D728F7">
            <w:pPr>
              <w:jc w:val="both"/>
            </w:pPr>
            <w:r>
              <w:rPr>
                <w:u w:val="single"/>
              </w:rPr>
              <w:t>(1)  holds a certificate of registration issued under Chapter 1952, Occupations Code; and</w:t>
            </w:r>
          </w:p>
          <w:p w:rsidR="008F4DDD" w:rsidRDefault="00D728F7">
            <w:pPr>
              <w:jc w:val="both"/>
            </w:pPr>
            <w:r>
              <w:rPr>
                <w:u w:val="single"/>
              </w:rPr>
              <w:t>(2)  possesses or carries an instrument used specifically for deterring an animal bite while the officer is:</w:t>
            </w:r>
          </w:p>
          <w:p w:rsidR="008F4DDD" w:rsidRDefault="00D728F7">
            <w:pPr>
              <w:jc w:val="both"/>
            </w:pPr>
            <w:r>
              <w:rPr>
                <w:u w:val="single"/>
              </w:rPr>
              <w:t>(A)  performing official duties; or</w:t>
            </w:r>
          </w:p>
          <w:p w:rsidR="008F4DDD" w:rsidRDefault="00D728F7">
            <w:pPr>
              <w:jc w:val="both"/>
            </w:pPr>
            <w:r>
              <w:rPr>
                <w:u w:val="single"/>
              </w:rPr>
              <w:t>(B)  traveling to or from a place of duty.</w:t>
            </w:r>
          </w:p>
          <w:p w:rsidR="008F4DDD" w:rsidRDefault="008F4DDD">
            <w:pPr>
              <w:jc w:val="both"/>
            </w:pPr>
          </w:p>
        </w:tc>
        <w:tc>
          <w:tcPr>
            <w:tcW w:w="6480" w:type="dxa"/>
          </w:tcPr>
          <w:p w:rsidR="008F4DDD" w:rsidRDefault="00D728F7">
            <w:pPr>
              <w:jc w:val="both"/>
            </w:pPr>
            <w:r>
              <w:t>SECTION 1. Same as House version.</w:t>
            </w:r>
          </w:p>
          <w:p w:rsidR="008F4DDD" w:rsidRDefault="008F4DDD">
            <w:pPr>
              <w:jc w:val="both"/>
            </w:pPr>
          </w:p>
          <w:p w:rsidR="008F4DDD" w:rsidRDefault="008F4DDD">
            <w:pPr>
              <w:jc w:val="both"/>
            </w:pPr>
          </w:p>
        </w:tc>
        <w:tc>
          <w:tcPr>
            <w:tcW w:w="5760" w:type="dxa"/>
          </w:tcPr>
          <w:p w:rsidR="008F4DDD" w:rsidRDefault="008F4DDD">
            <w:pPr>
              <w:jc w:val="both"/>
            </w:pPr>
          </w:p>
        </w:tc>
      </w:tr>
      <w:tr w:rsidR="008F4DDD">
        <w:tc>
          <w:tcPr>
            <w:tcW w:w="6473" w:type="dxa"/>
          </w:tcPr>
          <w:p w:rsidR="008F4DDD" w:rsidRDefault="00D728F7">
            <w:pPr>
              <w:jc w:val="both"/>
            </w:pPr>
            <w:r>
              <w:t>SECTION 2.  Section 1952.051, Occupations Code, is amended by adding Subsection (c) to read as follows:</w:t>
            </w:r>
          </w:p>
          <w:p w:rsidR="008F4DDD" w:rsidRDefault="00D728F7">
            <w:pPr>
              <w:jc w:val="both"/>
            </w:pPr>
            <w:r>
              <w:rPr>
                <w:u w:val="single"/>
              </w:rPr>
              <w:t>(c)  The education requirements adopted under Subsection (b) must include education regarding the principles and procedures to be followed when possessing or carrying an instrument used specifically for deterring an animal bite.</w:t>
            </w:r>
          </w:p>
          <w:p w:rsidR="008F4DDD" w:rsidRDefault="008F4DDD">
            <w:pPr>
              <w:jc w:val="both"/>
            </w:pPr>
          </w:p>
        </w:tc>
        <w:tc>
          <w:tcPr>
            <w:tcW w:w="6480" w:type="dxa"/>
          </w:tcPr>
          <w:p w:rsidR="008F4DDD" w:rsidRDefault="00D728F7">
            <w:pPr>
              <w:jc w:val="both"/>
            </w:pPr>
            <w:r>
              <w:t>SECTION 2. Same as House version.</w:t>
            </w:r>
          </w:p>
          <w:p w:rsidR="008F4DDD" w:rsidRDefault="008F4DDD">
            <w:pPr>
              <w:jc w:val="both"/>
            </w:pPr>
          </w:p>
          <w:p w:rsidR="008F4DDD" w:rsidRDefault="008F4DDD">
            <w:pPr>
              <w:jc w:val="both"/>
            </w:pPr>
          </w:p>
        </w:tc>
        <w:tc>
          <w:tcPr>
            <w:tcW w:w="5760" w:type="dxa"/>
          </w:tcPr>
          <w:p w:rsidR="008F4DDD" w:rsidRDefault="008F4DDD">
            <w:pPr>
              <w:jc w:val="both"/>
            </w:pPr>
          </w:p>
        </w:tc>
      </w:tr>
      <w:tr w:rsidR="008F4DDD">
        <w:tc>
          <w:tcPr>
            <w:tcW w:w="6473" w:type="dxa"/>
          </w:tcPr>
          <w:p w:rsidR="008F4DDD" w:rsidRDefault="00D728F7">
            <w:pPr>
              <w:jc w:val="both"/>
            </w:pPr>
            <w:r>
              <w:t>SECTION 3.  Section 1952.1051, Occupations Code, is amended to read as follows:</w:t>
            </w:r>
          </w:p>
          <w:p w:rsidR="008F4DDD" w:rsidRDefault="00D728F7">
            <w:pPr>
              <w:jc w:val="both"/>
            </w:pPr>
            <w:r>
              <w:t>Sec. 1952.1051.  CONTINUING EDUCATION.  The commission by rule shall prescribe continuing education requirements for code enforcement officers and code enforcement officers in training that:</w:t>
            </w:r>
          </w:p>
          <w:p w:rsidR="008F4DDD" w:rsidRDefault="00D728F7">
            <w:pPr>
              <w:jc w:val="both"/>
            </w:pPr>
            <w:r>
              <w:t>(1)  establish the number of hours of continuing education required for renewal of a certificate of registration;</w:t>
            </w:r>
          </w:p>
          <w:p w:rsidR="008F4DDD" w:rsidRDefault="00D728F7">
            <w:pPr>
              <w:jc w:val="both"/>
            </w:pPr>
            <w:r>
              <w:t xml:space="preserve">(2)  establish an approved curriculum that includes material regarding changes in applicable law </w:t>
            </w:r>
            <w:r>
              <w:rPr>
                <w:u w:val="single"/>
              </w:rPr>
              <w:t xml:space="preserve">and the principles and </w:t>
            </w:r>
            <w:r>
              <w:rPr>
                <w:u w:val="single"/>
              </w:rPr>
              <w:lastRenderedPageBreak/>
              <w:t>procedures to be followed when possessing or carrying an instrument used specifically for deterring an animal bite</w:t>
            </w:r>
            <w:r>
              <w:t>; and</w:t>
            </w:r>
          </w:p>
          <w:p w:rsidR="008F4DDD" w:rsidRDefault="00D728F7">
            <w:pPr>
              <w:jc w:val="both"/>
            </w:pPr>
            <w:r>
              <w:t>(3)  provide that the approved curriculum may be taught by suitable public agencies and by private entities approved by the department.</w:t>
            </w:r>
          </w:p>
          <w:p w:rsidR="008F4DDD" w:rsidRDefault="008F4DDD">
            <w:pPr>
              <w:jc w:val="both"/>
            </w:pPr>
          </w:p>
        </w:tc>
        <w:tc>
          <w:tcPr>
            <w:tcW w:w="6480" w:type="dxa"/>
          </w:tcPr>
          <w:p w:rsidR="008F4DDD" w:rsidRDefault="00D728F7">
            <w:pPr>
              <w:jc w:val="both"/>
            </w:pPr>
            <w:r>
              <w:lastRenderedPageBreak/>
              <w:t>SECTION 3. Same as House version.</w:t>
            </w:r>
          </w:p>
          <w:p w:rsidR="008F4DDD" w:rsidRDefault="008F4DDD">
            <w:pPr>
              <w:jc w:val="both"/>
            </w:pPr>
          </w:p>
          <w:p w:rsidR="008F4DDD" w:rsidRDefault="008F4DDD">
            <w:pPr>
              <w:jc w:val="both"/>
            </w:pPr>
          </w:p>
        </w:tc>
        <w:tc>
          <w:tcPr>
            <w:tcW w:w="5760" w:type="dxa"/>
          </w:tcPr>
          <w:p w:rsidR="008F4DDD" w:rsidRDefault="008F4DDD">
            <w:pPr>
              <w:jc w:val="both"/>
            </w:pPr>
          </w:p>
        </w:tc>
      </w:tr>
      <w:tr w:rsidR="008F4DDD">
        <w:tc>
          <w:tcPr>
            <w:tcW w:w="6473" w:type="dxa"/>
          </w:tcPr>
          <w:p w:rsidR="008F4DDD" w:rsidRDefault="00D728F7">
            <w:pPr>
              <w:jc w:val="both"/>
            </w:pPr>
            <w:r w:rsidRPr="00541FD1">
              <w:rPr>
                <w:highlight w:val="lightGray"/>
              </w:rPr>
              <w:t>No equivalent provision.</w:t>
            </w:r>
          </w:p>
          <w:p w:rsidR="008F4DDD" w:rsidRDefault="008F4DDD">
            <w:pPr>
              <w:jc w:val="both"/>
            </w:pPr>
          </w:p>
        </w:tc>
        <w:tc>
          <w:tcPr>
            <w:tcW w:w="6480" w:type="dxa"/>
          </w:tcPr>
          <w:p w:rsidR="008F4DDD" w:rsidRDefault="00D728F7">
            <w:pPr>
              <w:jc w:val="both"/>
            </w:pPr>
            <w:r>
              <w:t>SECTION 4.  (a) As soon as practicable after the effective date of this Act, the Texas Commission of Licensing and Regulation shall adopt the rules necessary to implement Sections 1952.051 and 1952.1051, Occupations Code, as amended by this Act.</w:t>
            </w:r>
          </w:p>
          <w:p w:rsidR="008F4DDD" w:rsidRDefault="00D728F7">
            <w:pPr>
              <w:jc w:val="both"/>
            </w:pPr>
            <w:r>
              <w:t>(b)  A code enforcement officer shall complete the education requirements described by Section 1952.051(c), Occupations Code, as added by this Act, before the officer may possess or carry an instrument used specifically for deterring an animal bite as provided by Section 46.15(h), Penal Code, as added by this Act.</w:t>
            </w:r>
          </w:p>
          <w:p w:rsidR="008F4DDD" w:rsidRDefault="008F4DDD">
            <w:pPr>
              <w:jc w:val="both"/>
            </w:pPr>
          </w:p>
        </w:tc>
        <w:tc>
          <w:tcPr>
            <w:tcW w:w="5760" w:type="dxa"/>
          </w:tcPr>
          <w:p w:rsidR="008F4DDD" w:rsidRDefault="008F4DDD">
            <w:pPr>
              <w:jc w:val="both"/>
            </w:pPr>
          </w:p>
        </w:tc>
      </w:tr>
      <w:tr w:rsidR="008F4DDD">
        <w:tc>
          <w:tcPr>
            <w:tcW w:w="6473" w:type="dxa"/>
          </w:tcPr>
          <w:p w:rsidR="008F4DDD" w:rsidRDefault="00D728F7">
            <w:pPr>
              <w:jc w:val="both"/>
            </w:pPr>
            <w:r>
              <w:t>SECTION 4.  This Act takes effect September 1, 2019.</w:t>
            </w:r>
          </w:p>
          <w:p w:rsidR="008F4DDD" w:rsidRDefault="008F4DDD">
            <w:pPr>
              <w:jc w:val="both"/>
            </w:pPr>
          </w:p>
        </w:tc>
        <w:tc>
          <w:tcPr>
            <w:tcW w:w="6480" w:type="dxa"/>
          </w:tcPr>
          <w:p w:rsidR="008F4DDD" w:rsidRDefault="00D728F7">
            <w:pPr>
              <w:jc w:val="both"/>
            </w:pPr>
            <w:r>
              <w:t>SECTION 5. Same as House version.</w:t>
            </w:r>
          </w:p>
          <w:p w:rsidR="008F4DDD" w:rsidRDefault="008F4DDD">
            <w:pPr>
              <w:jc w:val="both"/>
            </w:pPr>
          </w:p>
          <w:p w:rsidR="008F4DDD" w:rsidRDefault="008F4DDD">
            <w:pPr>
              <w:jc w:val="both"/>
            </w:pPr>
          </w:p>
        </w:tc>
        <w:tc>
          <w:tcPr>
            <w:tcW w:w="5760" w:type="dxa"/>
          </w:tcPr>
          <w:p w:rsidR="008F4DDD" w:rsidRDefault="008F4DDD">
            <w:pPr>
              <w:jc w:val="both"/>
            </w:pPr>
          </w:p>
        </w:tc>
      </w:tr>
    </w:tbl>
    <w:p w:rsidR="00943DA8" w:rsidRDefault="00943DA8"/>
    <w:sectPr w:rsidR="00943DA8" w:rsidSect="008F4DD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DDD" w:rsidRDefault="008F4DDD" w:rsidP="008F4DDD">
      <w:r>
        <w:separator/>
      </w:r>
    </w:p>
  </w:endnote>
  <w:endnote w:type="continuationSeparator" w:id="0">
    <w:p w:rsidR="008F4DDD" w:rsidRDefault="008F4DDD" w:rsidP="008F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E0" w:rsidRDefault="00F14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DD" w:rsidRDefault="00943C97">
    <w:pPr>
      <w:tabs>
        <w:tab w:val="center" w:pos="9360"/>
        <w:tab w:val="right" w:pos="18720"/>
      </w:tabs>
    </w:pPr>
    <w:r>
      <w:fldChar w:fldCharType="begin"/>
    </w:r>
    <w:r>
      <w:instrText xml:space="preserve"> DOCPROPERTY  CCRF  \* MERGEFORMAT </w:instrText>
    </w:r>
    <w:r>
      <w:fldChar w:fldCharType="separate"/>
    </w:r>
    <w:r w:rsidR="00F7235A">
      <w:t xml:space="preserve"> </w:t>
    </w:r>
    <w:r>
      <w:fldChar w:fldCharType="end"/>
    </w:r>
    <w:r w:rsidR="00D728F7">
      <w:tab/>
    </w:r>
    <w:r w:rsidR="008F4DDD">
      <w:fldChar w:fldCharType="begin"/>
    </w:r>
    <w:r w:rsidR="00D728F7">
      <w:instrText xml:space="preserve"> PAGE </w:instrText>
    </w:r>
    <w:r w:rsidR="008F4DDD">
      <w:fldChar w:fldCharType="separate"/>
    </w:r>
    <w:r>
      <w:rPr>
        <w:noProof/>
      </w:rPr>
      <w:t>2</w:t>
    </w:r>
    <w:r w:rsidR="008F4DDD">
      <w:fldChar w:fldCharType="end"/>
    </w:r>
    <w:r w:rsidR="00D728F7">
      <w:tab/>
    </w:r>
    <w:r w:rsidR="001F72B2">
      <w:fldChar w:fldCharType="begin"/>
    </w:r>
    <w:r w:rsidR="001F72B2">
      <w:instrText xml:space="preserve"> DOCPROPERTY  OTID  \* MERGEFORMAT </w:instrText>
    </w:r>
    <w:r w:rsidR="001F72B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E0" w:rsidRDefault="00F14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DDD" w:rsidRDefault="008F4DDD" w:rsidP="008F4DDD">
      <w:r>
        <w:separator/>
      </w:r>
    </w:p>
  </w:footnote>
  <w:footnote w:type="continuationSeparator" w:id="0">
    <w:p w:rsidR="008F4DDD" w:rsidRDefault="008F4DDD" w:rsidP="008F4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E0" w:rsidRDefault="00F14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E0" w:rsidRDefault="00F14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E0" w:rsidRDefault="00F14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DD"/>
    <w:rsid w:val="001F72B2"/>
    <w:rsid w:val="00541FD1"/>
    <w:rsid w:val="008F4DDD"/>
    <w:rsid w:val="00943C97"/>
    <w:rsid w:val="00943DA8"/>
    <w:rsid w:val="00D728F7"/>
    <w:rsid w:val="00F140E0"/>
    <w:rsid w:val="00F7235A"/>
    <w:rsid w:val="00FD79D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B3DFF-437D-4C27-9C29-6B7CD119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0E0"/>
    <w:pPr>
      <w:tabs>
        <w:tab w:val="center" w:pos="4680"/>
        <w:tab w:val="right" w:pos="9360"/>
      </w:tabs>
    </w:pPr>
  </w:style>
  <w:style w:type="character" w:customStyle="1" w:styleId="HeaderChar">
    <w:name w:val="Header Char"/>
    <w:basedOn w:val="DefaultParagraphFont"/>
    <w:link w:val="Header"/>
    <w:uiPriority w:val="99"/>
    <w:rsid w:val="00F140E0"/>
    <w:rPr>
      <w:sz w:val="22"/>
    </w:rPr>
  </w:style>
  <w:style w:type="paragraph" w:styleId="Footer">
    <w:name w:val="footer"/>
    <w:basedOn w:val="Normal"/>
    <w:link w:val="FooterChar"/>
    <w:uiPriority w:val="99"/>
    <w:unhideWhenUsed/>
    <w:rsid w:val="00F140E0"/>
    <w:pPr>
      <w:tabs>
        <w:tab w:val="center" w:pos="4680"/>
        <w:tab w:val="right" w:pos="9360"/>
      </w:tabs>
    </w:pPr>
  </w:style>
  <w:style w:type="character" w:customStyle="1" w:styleId="FooterChar">
    <w:name w:val="Footer Char"/>
    <w:basedOn w:val="DefaultParagraphFont"/>
    <w:link w:val="Footer"/>
    <w:uiPriority w:val="99"/>
    <w:rsid w:val="00F140E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HB2584-SAA</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HB2584-SAA</dc:title>
  <dc:subject/>
  <dc:creator>Hanna Brumbelow</dc:creator>
  <cp:keywords/>
  <dc:description/>
  <cp:lastModifiedBy>Hanna Brumbelow</cp:lastModifiedBy>
  <cp:revision>2</cp:revision>
  <dcterms:created xsi:type="dcterms:W3CDTF">2019-05-23T15:19:00Z</dcterms:created>
  <dcterms:modified xsi:type="dcterms:W3CDTF">2019-05-23T15:19:00Z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