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394956" w:rsidTr="00394956">
        <w:trPr>
          <w:cantSplit/>
          <w:tblHeader/>
        </w:trPr>
        <w:tc>
          <w:tcPr>
            <w:tcW w:w="18713" w:type="dxa"/>
            <w:gridSpan w:val="3"/>
          </w:tcPr>
          <w:p w:rsidR="0017652C" w:rsidRDefault="00394956">
            <w:pPr>
              <w:ind w:left="650"/>
              <w:jc w:val="center"/>
            </w:pPr>
            <w:bookmarkStart w:id="0" w:name="_GoBack"/>
            <w:bookmarkEnd w:id="0"/>
            <w:r>
              <w:rPr>
                <w:b/>
              </w:rPr>
              <w:t>House Bill  3460</w:t>
            </w:r>
          </w:p>
          <w:p w:rsidR="0017652C" w:rsidRDefault="00394956">
            <w:pPr>
              <w:ind w:left="650"/>
              <w:jc w:val="center"/>
            </w:pPr>
            <w:r>
              <w:t>Senate Amendments</w:t>
            </w:r>
          </w:p>
          <w:p w:rsidR="0017652C" w:rsidRDefault="00394956">
            <w:pPr>
              <w:ind w:left="650"/>
              <w:jc w:val="center"/>
            </w:pPr>
            <w:r>
              <w:t>Section-by-Section Analysis</w:t>
            </w:r>
          </w:p>
          <w:p w:rsidR="0017652C" w:rsidRDefault="0017652C">
            <w:pPr>
              <w:jc w:val="center"/>
            </w:pPr>
          </w:p>
        </w:tc>
      </w:tr>
      <w:tr w:rsidR="0017652C">
        <w:trPr>
          <w:cantSplit/>
          <w:tblHeader/>
        </w:trPr>
        <w:tc>
          <w:tcPr>
            <w:tcW w:w="1667" w:type="pct"/>
            <w:tcMar>
              <w:bottom w:w="188" w:type="dxa"/>
              <w:right w:w="0" w:type="dxa"/>
            </w:tcMar>
          </w:tcPr>
          <w:p w:rsidR="0017652C" w:rsidRDefault="00394956">
            <w:pPr>
              <w:jc w:val="center"/>
            </w:pPr>
            <w:r>
              <w:t>HOUSE VERSION</w:t>
            </w:r>
          </w:p>
        </w:tc>
        <w:tc>
          <w:tcPr>
            <w:tcW w:w="1667" w:type="pct"/>
            <w:tcMar>
              <w:bottom w:w="188" w:type="dxa"/>
              <w:right w:w="0" w:type="dxa"/>
            </w:tcMar>
          </w:tcPr>
          <w:p w:rsidR="0017652C" w:rsidRDefault="00394956">
            <w:pPr>
              <w:jc w:val="center"/>
            </w:pPr>
            <w:r>
              <w:t>SENATE VERSION (CS)</w:t>
            </w:r>
          </w:p>
        </w:tc>
        <w:tc>
          <w:tcPr>
            <w:tcW w:w="1667" w:type="pct"/>
            <w:tcMar>
              <w:bottom w:w="188" w:type="dxa"/>
              <w:right w:w="0" w:type="dxa"/>
            </w:tcMar>
          </w:tcPr>
          <w:p w:rsidR="0017652C" w:rsidRDefault="00394956">
            <w:pPr>
              <w:jc w:val="center"/>
            </w:pPr>
            <w:r>
              <w:t>CONFERENCE</w:t>
            </w:r>
          </w:p>
        </w:tc>
      </w:tr>
      <w:tr w:rsidR="0017652C">
        <w:tc>
          <w:tcPr>
            <w:tcW w:w="6473" w:type="dxa"/>
          </w:tcPr>
          <w:p w:rsidR="0017652C" w:rsidRDefault="00394956">
            <w:pPr>
              <w:jc w:val="both"/>
            </w:pPr>
            <w:r>
              <w:t>SECTION 1.  Section 623.219, Transportation Code, is amended by adding Subsection (b-1) to read as follows:</w:t>
            </w:r>
          </w:p>
          <w:p w:rsidR="0017652C" w:rsidRDefault="00394956">
            <w:pPr>
              <w:jc w:val="both"/>
            </w:pPr>
            <w:r>
              <w:rPr>
                <w:u w:val="single"/>
              </w:rPr>
              <w:t>(b-1)  For a permit issued by a port authority contiguous to the Gulf of Mexico or a bay or inlet opening into the gulf with a population of not more than 200,000 that is adjacent to a county described in Subsection (b), the commission shall, with the consent of the port authority, designate the most direct route from:</w:t>
            </w:r>
          </w:p>
          <w:p w:rsidR="0017652C" w:rsidRDefault="00394956">
            <w:pPr>
              <w:jc w:val="both"/>
            </w:pPr>
            <w:r>
              <w:rPr>
                <w:u w:val="single"/>
              </w:rPr>
              <w:t xml:space="preserve">(1)  the </w:t>
            </w:r>
            <w:r w:rsidRPr="00755C0F">
              <w:rPr>
                <w:highlight w:val="lightGray"/>
                <w:u w:val="single"/>
              </w:rPr>
              <w:t xml:space="preserve">intersection of State Highway 35 and </w:t>
            </w:r>
            <w:proofErr w:type="spellStart"/>
            <w:r w:rsidRPr="00755C0F">
              <w:rPr>
                <w:highlight w:val="lightGray"/>
                <w:u w:val="single"/>
              </w:rPr>
              <w:t>McCrosky</w:t>
            </w:r>
            <w:proofErr w:type="spellEnd"/>
            <w:r w:rsidRPr="00755C0F">
              <w:rPr>
                <w:highlight w:val="lightGray"/>
                <w:u w:val="single"/>
              </w:rPr>
              <w:t xml:space="preserve"> Road in</w:t>
            </w:r>
            <w:r>
              <w:rPr>
                <w:u w:val="single"/>
              </w:rPr>
              <w:t xml:space="preserve"> Matagorda County to the entrance of the Port of Palacios using State Highway 35; </w:t>
            </w:r>
            <w:r w:rsidRPr="00755C0F">
              <w:rPr>
                <w:highlight w:val="lightGray"/>
                <w:u w:val="single"/>
              </w:rPr>
              <w:t>and</w:t>
            </w:r>
          </w:p>
          <w:p w:rsidR="0017652C" w:rsidRDefault="00394956">
            <w:pPr>
              <w:jc w:val="both"/>
            </w:pPr>
            <w:r>
              <w:rPr>
                <w:u w:val="single"/>
              </w:rPr>
              <w:t xml:space="preserve">(2)  the </w:t>
            </w:r>
            <w:r w:rsidRPr="00755C0F">
              <w:rPr>
                <w:highlight w:val="lightGray"/>
                <w:u w:val="single"/>
              </w:rPr>
              <w:t>intersection of State Highway 60 and Chalmers Road in</w:t>
            </w:r>
            <w:r>
              <w:rPr>
                <w:u w:val="single"/>
              </w:rPr>
              <w:t xml:space="preserve"> Matagorda County to the entrance of the Port of Palacios using State Highway 60; </w:t>
            </w:r>
            <w:r w:rsidRPr="00755C0F">
              <w:rPr>
                <w:highlight w:val="lightGray"/>
                <w:u w:val="single"/>
              </w:rPr>
              <w:t>and</w:t>
            </w:r>
          </w:p>
          <w:p w:rsidR="0017652C" w:rsidRDefault="00394956">
            <w:pPr>
              <w:jc w:val="both"/>
            </w:pPr>
            <w:r>
              <w:rPr>
                <w:u w:val="single"/>
              </w:rPr>
              <w:t xml:space="preserve">(3)  the </w:t>
            </w:r>
            <w:r w:rsidRPr="00755C0F">
              <w:rPr>
                <w:highlight w:val="lightGray"/>
                <w:u w:val="single"/>
              </w:rPr>
              <w:t>intersection of Farm-to-Market Road 521 and Weathers Road in</w:t>
            </w:r>
            <w:r>
              <w:rPr>
                <w:u w:val="single"/>
              </w:rPr>
              <w:t xml:space="preserve"> Matagorda County to the entrance of the Port of Palacios using FM 521; and</w:t>
            </w:r>
          </w:p>
          <w:p w:rsidR="0017652C" w:rsidRDefault="00394956">
            <w:pPr>
              <w:jc w:val="both"/>
            </w:pPr>
            <w:r>
              <w:rPr>
                <w:u w:val="single"/>
              </w:rPr>
              <w:t xml:space="preserve">(4)  the </w:t>
            </w:r>
            <w:r w:rsidRPr="00755C0F">
              <w:rPr>
                <w:highlight w:val="lightGray"/>
                <w:u w:val="single"/>
              </w:rPr>
              <w:t>intersection of State Highway 71 and Wind Road in</w:t>
            </w:r>
            <w:r>
              <w:rPr>
                <w:u w:val="single"/>
              </w:rPr>
              <w:t xml:space="preserve"> Matagorda County to the entrance of the Port of Palacios using State Highway 71.</w:t>
            </w:r>
          </w:p>
          <w:p w:rsidR="0017652C" w:rsidRDefault="0017652C">
            <w:pPr>
              <w:jc w:val="both"/>
            </w:pPr>
          </w:p>
        </w:tc>
        <w:tc>
          <w:tcPr>
            <w:tcW w:w="6480" w:type="dxa"/>
          </w:tcPr>
          <w:p w:rsidR="0017652C" w:rsidRDefault="00394956">
            <w:pPr>
              <w:jc w:val="both"/>
            </w:pPr>
            <w:r>
              <w:t>SECTION 1.  Section 623.219, Transportation Code, is amended by adding Subsection (b-1) to read as follows:</w:t>
            </w:r>
          </w:p>
          <w:p w:rsidR="0017652C" w:rsidRDefault="00394956">
            <w:pPr>
              <w:jc w:val="both"/>
            </w:pPr>
            <w:r>
              <w:rPr>
                <w:u w:val="single"/>
              </w:rPr>
              <w:t>(b-1)  For a permit issued by a port authority contiguous to the Gulf of Mexico or a bay or inlet opening into the gulf with a population of not more than 200,000 that is adjacent to a county described in Subsection (b), the commission shall, with the consent of the port authority, designate the most direct route from:</w:t>
            </w:r>
          </w:p>
          <w:p w:rsidR="0017652C" w:rsidRDefault="00394956">
            <w:pPr>
              <w:jc w:val="both"/>
              <w:rPr>
                <w:u w:val="single"/>
              </w:rPr>
            </w:pPr>
            <w:r>
              <w:rPr>
                <w:u w:val="single"/>
              </w:rPr>
              <w:t xml:space="preserve">(1)  the Matagorda County </w:t>
            </w:r>
            <w:r w:rsidRPr="00755C0F">
              <w:rPr>
                <w:highlight w:val="lightGray"/>
                <w:u w:val="single"/>
              </w:rPr>
              <w:t>line</w:t>
            </w:r>
            <w:r>
              <w:rPr>
                <w:u w:val="single"/>
              </w:rPr>
              <w:t xml:space="preserve"> to the entrance of the Port of Palacios using State Highway 35;</w:t>
            </w:r>
          </w:p>
          <w:p w:rsidR="00755C0F" w:rsidRDefault="00755C0F">
            <w:pPr>
              <w:jc w:val="both"/>
            </w:pPr>
          </w:p>
          <w:p w:rsidR="0017652C" w:rsidRDefault="00394956">
            <w:pPr>
              <w:jc w:val="both"/>
              <w:rPr>
                <w:u w:val="single"/>
              </w:rPr>
            </w:pPr>
            <w:r>
              <w:rPr>
                <w:u w:val="single"/>
              </w:rPr>
              <w:t xml:space="preserve">(2)  the Matagorda County </w:t>
            </w:r>
            <w:r w:rsidRPr="00755C0F">
              <w:rPr>
                <w:highlight w:val="lightGray"/>
                <w:u w:val="single"/>
              </w:rPr>
              <w:t>line</w:t>
            </w:r>
            <w:r>
              <w:rPr>
                <w:u w:val="single"/>
              </w:rPr>
              <w:t xml:space="preserve"> to the entrance of the Port of Palacios using State Highway 60;</w:t>
            </w:r>
          </w:p>
          <w:p w:rsidR="00755C0F" w:rsidRDefault="00755C0F">
            <w:pPr>
              <w:jc w:val="both"/>
            </w:pPr>
          </w:p>
          <w:p w:rsidR="0017652C" w:rsidRDefault="00394956">
            <w:pPr>
              <w:jc w:val="both"/>
              <w:rPr>
                <w:u w:val="single"/>
              </w:rPr>
            </w:pPr>
            <w:r>
              <w:rPr>
                <w:u w:val="single"/>
              </w:rPr>
              <w:t xml:space="preserve">(3)  the Matagorda County </w:t>
            </w:r>
            <w:r w:rsidRPr="00755C0F">
              <w:rPr>
                <w:highlight w:val="lightGray"/>
                <w:u w:val="single"/>
              </w:rPr>
              <w:t>line</w:t>
            </w:r>
            <w:r>
              <w:rPr>
                <w:u w:val="single"/>
              </w:rPr>
              <w:t xml:space="preserve"> to the entrance of the Port of Palacios using FM 521; and</w:t>
            </w:r>
          </w:p>
          <w:p w:rsidR="00755C0F" w:rsidRDefault="00755C0F">
            <w:pPr>
              <w:jc w:val="both"/>
            </w:pPr>
          </w:p>
          <w:p w:rsidR="0017652C" w:rsidRDefault="00394956">
            <w:pPr>
              <w:jc w:val="both"/>
            </w:pPr>
            <w:r>
              <w:rPr>
                <w:u w:val="single"/>
              </w:rPr>
              <w:t xml:space="preserve">(4)  the Matagorda County </w:t>
            </w:r>
            <w:r w:rsidRPr="00755C0F">
              <w:rPr>
                <w:highlight w:val="lightGray"/>
                <w:u w:val="single"/>
              </w:rPr>
              <w:t>line</w:t>
            </w:r>
            <w:r>
              <w:rPr>
                <w:u w:val="single"/>
              </w:rPr>
              <w:t xml:space="preserve"> to the entrance of the Port of Palacios using State Highway 71.</w:t>
            </w:r>
          </w:p>
          <w:p w:rsidR="0017652C" w:rsidRDefault="0017652C">
            <w:pPr>
              <w:jc w:val="both"/>
            </w:pPr>
          </w:p>
        </w:tc>
        <w:tc>
          <w:tcPr>
            <w:tcW w:w="5760" w:type="dxa"/>
          </w:tcPr>
          <w:p w:rsidR="0017652C" w:rsidRDefault="0017652C">
            <w:pPr>
              <w:jc w:val="both"/>
            </w:pPr>
          </w:p>
        </w:tc>
      </w:tr>
      <w:tr w:rsidR="0017652C">
        <w:tc>
          <w:tcPr>
            <w:tcW w:w="6473" w:type="dxa"/>
          </w:tcPr>
          <w:p w:rsidR="0017652C" w:rsidRDefault="00394956">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17652C" w:rsidRDefault="0017652C">
            <w:pPr>
              <w:jc w:val="both"/>
            </w:pPr>
          </w:p>
        </w:tc>
        <w:tc>
          <w:tcPr>
            <w:tcW w:w="6480" w:type="dxa"/>
          </w:tcPr>
          <w:p w:rsidR="0017652C" w:rsidRDefault="00394956">
            <w:pPr>
              <w:jc w:val="both"/>
            </w:pPr>
            <w:r>
              <w:t>SECTION 2. Same as House version.</w:t>
            </w:r>
          </w:p>
          <w:p w:rsidR="0017652C" w:rsidRDefault="0017652C">
            <w:pPr>
              <w:jc w:val="both"/>
            </w:pPr>
          </w:p>
          <w:p w:rsidR="0017652C" w:rsidRDefault="0017652C">
            <w:pPr>
              <w:jc w:val="both"/>
            </w:pPr>
          </w:p>
        </w:tc>
        <w:tc>
          <w:tcPr>
            <w:tcW w:w="5760" w:type="dxa"/>
          </w:tcPr>
          <w:p w:rsidR="0017652C" w:rsidRDefault="0017652C">
            <w:pPr>
              <w:jc w:val="both"/>
            </w:pPr>
          </w:p>
        </w:tc>
      </w:tr>
    </w:tbl>
    <w:p w:rsidR="008877D8" w:rsidRDefault="008877D8"/>
    <w:sectPr w:rsidR="008877D8" w:rsidSect="0017652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52C" w:rsidRDefault="0017652C" w:rsidP="0017652C">
      <w:r>
        <w:separator/>
      </w:r>
    </w:p>
  </w:endnote>
  <w:endnote w:type="continuationSeparator" w:id="0">
    <w:p w:rsidR="0017652C" w:rsidRDefault="0017652C" w:rsidP="0017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4D" w:rsidRDefault="00E26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52C" w:rsidRDefault="0004218A">
    <w:pPr>
      <w:tabs>
        <w:tab w:val="center" w:pos="9360"/>
        <w:tab w:val="right" w:pos="18720"/>
      </w:tabs>
    </w:pPr>
    <w:r>
      <w:fldChar w:fldCharType="begin"/>
    </w:r>
    <w:r>
      <w:instrText xml:space="preserve"> DOCPROPERTY  CCRF  \* MERGEFORMAT </w:instrText>
    </w:r>
    <w:r>
      <w:fldChar w:fldCharType="separate"/>
    </w:r>
    <w:r w:rsidR="00074BD0">
      <w:t xml:space="preserve"> </w:t>
    </w:r>
    <w:r>
      <w:fldChar w:fldCharType="end"/>
    </w:r>
    <w:r w:rsidR="00394956">
      <w:tab/>
    </w:r>
    <w:r w:rsidR="0017652C">
      <w:fldChar w:fldCharType="begin"/>
    </w:r>
    <w:r w:rsidR="00394956">
      <w:instrText xml:space="preserve"> PAGE </w:instrText>
    </w:r>
    <w:r w:rsidR="0017652C">
      <w:fldChar w:fldCharType="separate"/>
    </w:r>
    <w:r>
      <w:rPr>
        <w:noProof/>
      </w:rPr>
      <w:t>1</w:t>
    </w:r>
    <w:r w:rsidR="0017652C">
      <w:fldChar w:fldCharType="end"/>
    </w:r>
    <w:r w:rsidR="00394956">
      <w:tab/>
    </w:r>
    <w:r w:rsidR="00766F1B">
      <w:fldChar w:fldCharType="begin"/>
    </w:r>
    <w:r w:rsidR="00766F1B">
      <w:instrText xml:space="preserve"> DOCPROPERTY  OTID  \* MERGEFORMAT </w:instrText>
    </w:r>
    <w:r w:rsidR="00766F1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4D" w:rsidRDefault="00E26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52C" w:rsidRDefault="0017652C" w:rsidP="0017652C">
      <w:r>
        <w:separator/>
      </w:r>
    </w:p>
  </w:footnote>
  <w:footnote w:type="continuationSeparator" w:id="0">
    <w:p w:rsidR="0017652C" w:rsidRDefault="0017652C" w:rsidP="00176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4D" w:rsidRDefault="00E26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4D" w:rsidRDefault="00E26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4D" w:rsidRDefault="00E266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2C"/>
    <w:rsid w:val="0004218A"/>
    <w:rsid w:val="00074BD0"/>
    <w:rsid w:val="0017652C"/>
    <w:rsid w:val="002B684E"/>
    <w:rsid w:val="00394956"/>
    <w:rsid w:val="00755C0F"/>
    <w:rsid w:val="00766F1B"/>
    <w:rsid w:val="008877D8"/>
    <w:rsid w:val="00E2664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002CC-F1CF-45D8-8E34-E928B9E9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52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64D"/>
    <w:pPr>
      <w:tabs>
        <w:tab w:val="center" w:pos="4680"/>
        <w:tab w:val="right" w:pos="9360"/>
      </w:tabs>
    </w:pPr>
  </w:style>
  <w:style w:type="character" w:customStyle="1" w:styleId="HeaderChar">
    <w:name w:val="Header Char"/>
    <w:basedOn w:val="DefaultParagraphFont"/>
    <w:link w:val="Header"/>
    <w:uiPriority w:val="99"/>
    <w:rsid w:val="00E2664D"/>
    <w:rPr>
      <w:sz w:val="22"/>
    </w:rPr>
  </w:style>
  <w:style w:type="paragraph" w:styleId="Footer">
    <w:name w:val="footer"/>
    <w:basedOn w:val="Normal"/>
    <w:link w:val="FooterChar"/>
    <w:uiPriority w:val="99"/>
    <w:unhideWhenUsed/>
    <w:rsid w:val="00E2664D"/>
    <w:pPr>
      <w:tabs>
        <w:tab w:val="center" w:pos="4680"/>
        <w:tab w:val="right" w:pos="9360"/>
      </w:tabs>
    </w:pPr>
  </w:style>
  <w:style w:type="character" w:customStyle="1" w:styleId="FooterChar">
    <w:name w:val="Footer Char"/>
    <w:basedOn w:val="DefaultParagraphFont"/>
    <w:link w:val="Footer"/>
    <w:uiPriority w:val="99"/>
    <w:rsid w:val="00E2664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HB3460-SAA</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HB3460-SAA</dc:title>
  <dc:subject/>
  <dc:creator>Madeline Taylor</dc:creator>
  <cp:keywords/>
  <dc:description/>
  <cp:lastModifiedBy>Madeline Taylor</cp:lastModifiedBy>
  <cp:revision>2</cp:revision>
  <dcterms:created xsi:type="dcterms:W3CDTF">2019-05-23T15:49:00Z</dcterms:created>
  <dcterms:modified xsi:type="dcterms:W3CDTF">2019-05-23T15:49:00Z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